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65" w:rsidRPr="00C43D65" w:rsidRDefault="00C43D65" w:rsidP="00C43D65">
      <w:pPr>
        <w:pStyle w:val="ab"/>
        <w:ind w:firstLine="720"/>
        <w:rPr>
          <w:b/>
          <w:i/>
          <w:sz w:val="28"/>
          <w:szCs w:val="28"/>
          <w:lang w:val="en-US"/>
        </w:rPr>
      </w:pPr>
      <w:r w:rsidRPr="00C43D65">
        <w:rPr>
          <w:b/>
          <w:i/>
          <w:sz w:val="28"/>
          <w:szCs w:val="28"/>
          <w:lang w:val="en-US"/>
        </w:rPr>
        <w:t xml:space="preserve">UDC </w:t>
      </w:r>
      <w:r w:rsidR="001C17CA" w:rsidRPr="00FE36EC">
        <w:rPr>
          <w:sz w:val="28"/>
          <w:szCs w:val="28"/>
          <w:lang w:val="en-US"/>
        </w:rPr>
        <w:t>338.24.021.8</w:t>
      </w:r>
    </w:p>
    <w:p w:rsidR="00C43D65" w:rsidRPr="00C43D65" w:rsidRDefault="00C43D65" w:rsidP="00C43D65">
      <w:pPr>
        <w:pStyle w:val="ab"/>
        <w:ind w:firstLine="720"/>
        <w:rPr>
          <w:b/>
          <w:i/>
          <w:sz w:val="28"/>
          <w:szCs w:val="28"/>
          <w:lang w:val="en-US"/>
        </w:rPr>
      </w:pPr>
    </w:p>
    <w:p w:rsidR="00C43D65" w:rsidRPr="00C43D65" w:rsidRDefault="00C43D65" w:rsidP="00C43D65">
      <w:pPr>
        <w:pStyle w:val="ab"/>
        <w:ind w:firstLine="720"/>
        <w:jc w:val="center"/>
        <w:rPr>
          <w:b/>
          <w:caps/>
          <w:sz w:val="28"/>
          <w:szCs w:val="28"/>
          <w:lang w:val="en-US"/>
        </w:rPr>
      </w:pPr>
      <w:r w:rsidRPr="00C43D65">
        <w:rPr>
          <w:b/>
          <w:caps/>
          <w:sz w:val="28"/>
          <w:szCs w:val="28"/>
          <w:lang w:val="en-US"/>
        </w:rPr>
        <w:t xml:space="preserve"> Basis for the formation Sustainability Strategy REGIONAL INTEGRATION IN THE UKRAINE </w:t>
      </w:r>
    </w:p>
    <w:p w:rsidR="00C43D65" w:rsidRPr="00C43D65" w:rsidRDefault="00C43D65" w:rsidP="00C43D65">
      <w:pPr>
        <w:pStyle w:val="ab"/>
        <w:ind w:firstLine="720"/>
        <w:jc w:val="center"/>
        <w:rPr>
          <w:b/>
          <w:i/>
          <w:sz w:val="28"/>
          <w:szCs w:val="28"/>
          <w:lang w:val="en-US"/>
        </w:rPr>
      </w:pPr>
    </w:p>
    <w:p w:rsidR="00C43D65" w:rsidRPr="00C43D65" w:rsidRDefault="00C43D65" w:rsidP="00C43D65">
      <w:pPr>
        <w:pStyle w:val="ab"/>
        <w:ind w:firstLine="720"/>
        <w:jc w:val="center"/>
        <w:rPr>
          <w:b/>
          <w:i/>
          <w:sz w:val="28"/>
          <w:szCs w:val="28"/>
          <w:lang w:val="en-US"/>
        </w:rPr>
      </w:pPr>
      <w:r w:rsidRPr="00C43D65">
        <w:rPr>
          <w:b/>
          <w:i/>
          <w:sz w:val="28"/>
          <w:szCs w:val="28"/>
          <w:lang w:val="en-US"/>
        </w:rPr>
        <w:t>I.I. Dolzhenko, PhD, assistant professor of finance and credit NUB</w:t>
      </w:r>
      <w:r w:rsidR="006071DC">
        <w:rPr>
          <w:b/>
          <w:i/>
          <w:sz w:val="28"/>
          <w:szCs w:val="28"/>
          <w:lang w:val="uk-UA"/>
        </w:rPr>
        <w:t>&amp;</w:t>
      </w:r>
      <w:r w:rsidRPr="00C43D65">
        <w:rPr>
          <w:b/>
          <w:i/>
          <w:sz w:val="28"/>
          <w:szCs w:val="28"/>
          <w:lang w:val="en-US"/>
        </w:rPr>
        <w:t xml:space="preserve">P Ukraine </w:t>
      </w:r>
    </w:p>
    <w:p w:rsidR="00C43D65" w:rsidRPr="00C43D65" w:rsidRDefault="00C43D65" w:rsidP="00C43D65">
      <w:pPr>
        <w:pStyle w:val="ab"/>
        <w:ind w:firstLine="720"/>
        <w:jc w:val="center"/>
        <w:rPr>
          <w:b/>
          <w:i/>
          <w:sz w:val="28"/>
          <w:szCs w:val="28"/>
          <w:lang w:val="en-US"/>
        </w:rPr>
      </w:pPr>
    </w:p>
    <w:p w:rsidR="00C43D65" w:rsidRPr="00C43D65" w:rsidRDefault="00C43D65" w:rsidP="00C43D65">
      <w:pPr>
        <w:pStyle w:val="ab"/>
        <w:ind w:firstLine="720"/>
        <w:jc w:val="center"/>
        <w:rPr>
          <w:b/>
          <w:i/>
          <w:sz w:val="28"/>
          <w:szCs w:val="28"/>
          <w:lang w:val="en-US"/>
        </w:rPr>
      </w:pPr>
    </w:p>
    <w:p w:rsidR="00C43D65" w:rsidRPr="006071DC" w:rsidRDefault="00C43D65" w:rsidP="00C43D65">
      <w:pPr>
        <w:pStyle w:val="ab"/>
        <w:ind w:firstLine="720"/>
        <w:jc w:val="both"/>
        <w:rPr>
          <w:sz w:val="28"/>
          <w:szCs w:val="28"/>
          <w:lang w:val="en-US"/>
        </w:rPr>
      </w:pPr>
      <w:r w:rsidRPr="00C43D65">
        <w:rPr>
          <w:i/>
          <w:sz w:val="28"/>
          <w:szCs w:val="28"/>
          <w:lang w:val="en-US"/>
        </w:rPr>
        <w:t xml:space="preserve">The main approaches to building a strategy for sustainable development of rural regions </w:t>
      </w:r>
      <w:r w:rsidRPr="006071DC">
        <w:rPr>
          <w:sz w:val="28"/>
          <w:szCs w:val="28"/>
          <w:lang w:val="en-US"/>
        </w:rPr>
        <w:t xml:space="preserve">of Ukraine. </w:t>
      </w:r>
    </w:p>
    <w:p w:rsidR="00EE7F68" w:rsidRPr="006071DC" w:rsidRDefault="00C43D65" w:rsidP="00C43D65">
      <w:pPr>
        <w:pStyle w:val="ab"/>
        <w:ind w:firstLine="720"/>
        <w:jc w:val="both"/>
        <w:rPr>
          <w:sz w:val="28"/>
          <w:szCs w:val="28"/>
          <w:lang w:val="en-US"/>
        </w:rPr>
      </w:pPr>
      <w:r w:rsidRPr="006071DC">
        <w:rPr>
          <w:sz w:val="28"/>
          <w:szCs w:val="28"/>
          <w:lang w:val="en-US"/>
        </w:rPr>
        <w:t>Regional development, sustainable development; agriculture, public policy.</w:t>
      </w:r>
    </w:p>
    <w:p w:rsidR="00B436B1" w:rsidRPr="006071DC" w:rsidRDefault="00B436B1" w:rsidP="00C43D65">
      <w:pPr>
        <w:pStyle w:val="ab"/>
        <w:ind w:firstLine="720"/>
        <w:jc w:val="both"/>
        <w:rPr>
          <w:rFonts w:cs="Times New Roman"/>
          <w:sz w:val="28"/>
          <w:szCs w:val="28"/>
          <w:lang w:val="hu-HU"/>
        </w:rPr>
      </w:pPr>
    </w:p>
    <w:p w:rsidR="00E75AEA" w:rsidRPr="006071DC" w:rsidRDefault="00E75AEA" w:rsidP="00C43D65">
      <w:pPr>
        <w:pStyle w:val="ab"/>
        <w:ind w:firstLine="720"/>
        <w:jc w:val="both"/>
        <w:rPr>
          <w:rFonts w:cs="Times New Roman"/>
          <w:sz w:val="28"/>
          <w:szCs w:val="28"/>
        </w:rPr>
      </w:pPr>
      <w:r w:rsidRPr="006071DC">
        <w:rPr>
          <w:rFonts w:cs="Times New Roman"/>
          <w:sz w:val="28"/>
          <w:szCs w:val="28"/>
        </w:rPr>
        <w:t>On the way of European integration</w:t>
      </w:r>
      <w:r w:rsidR="00C54278" w:rsidRPr="006071DC">
        <w:rPr>
          <w:rFonts w:cs="Times New Roman"/>
          <w:sz w:val="28"/>
          <w:szCs w:val="28"/>
        </w:rPr>
        <w:t>,</w:t>
      </w:r>
      <w:r w:rsidRPr="006071DC">
        <w:rPr>
          <w:rFonts w:cs="Times New Roman"/>
          <w:sz w:val="28"/>
          <w:szCs w:val="28"/>
        </w:rPr>
        <w:t xml:space="preserve"> the Ukrainian government poses the number of priority tasks which need to be solved before entering the European Union. Among them is: </w:t>
      </w:r>
    </w:p>
    <w:p w:rsidR="00E75AEA" w:rsidRPr="006071DC" w:rsidRDefault="00E75AEA" w:rsidP="00C43D65">
      <w:pPr>
        <w:pStyle w:val="ab"/>
        <w:ind w:firstLine="720"/>
        <w:jc w:val="both"/>
        <w:rPr>
          <w:rFonts w:cs="Times New Roman"/>
          <w:sz w:val="28"/>
          <w:szCs w:val="28"/>
        </w:rPr>
      </w:pPr>
      <w:r w:rsidRPr="006071DC">
        <w:rPr>
          <w:rFonts w:cs="Times New Roman"/>
          <w:sz w:val="28"/>
          <w:szCs w:val="28"/>
        </w:rPr>
        <w:t xml:space="preserve">- reforms in relations between government institutions and main socio-economical activities, </w:t>
      </w:r>
    </w:p>
    <w:p w:rsidR="00E75AEA" w:rsidRPr="006071DC" w:rsidRDefault="00E75AEA" w:rsidP="00C43D65">
      <w:pPr>
        <w:pStyle w:val="ab"/>
        <w:ind w:firstLine="720"/>
        <w:jc w:val="both"/>
        <w:rPr>
          <w:rFonts w:cs="Times New Roman"/>
          <w:sz w:val="28"/>
          <w:szCs w:val="28"/>
        </w:rPr>
      </w:pPr>
      <w:r w:rsidRPr="006071DC">
        <w:rPr>
          <w:rFonts w:cs="Times New Roman"/>
          <w:sz w:val="28"/>
          <w:szCs w:val="28"/>
        </w:rPr>
        <w:t xml:space="preserve">- definition of the principles of sustainable development at the national, regional and local levels; </w:t>
      </w:r>
    </w:p>
    <w:p w:rsidR="00E75AEA" w:rsidRPr="006071DC" w:rsidRDefault="00E75AEA" w:rsidP="00C43D65">
      <w:pPr>
        <w:pStyle w:val="ab"/>
        <w:ind w:firstLine="720"/>
        <w:jc w:val="both"/>
        <w:rPr>
          <w:rFonts w:cs="Times New Roman"/>
          <w:sz w:val="28"/>
          <w:szCs w:val="28"/>
        </w:rPr>
      </w:pPr>
      <w:r w:rsidRPr="006071DC">
        <w:rPr>
          <w:rFonts w:cs="Times New Roman"/>
          <w:sz w:val="28"/>
          <w:szCs w:val="28"/>
        </w:rPr>
        <w:t xml:space="preserve">- adherence of sustainable socio-economic development of the regions and enhance their competitiveness. </w:t>
      </w:r>
    </w:p>
    <w:p w:rsidR="00E75AEA" w:rsidRPr="006071DC" w:rsidRDefault="00E75AEA" w:rsidP="00C43D65">
      <w:pPr>
        <w:pStyle w:val="ab"/>
        <w:ind w:firstLine="720"/>
        <w:jc w:val="both"/>
        <w:rPr>
          <w:rFonts w:cs="Times New Roman"/>
          <w:sz w:val="28"/>
          <w:szCs w:val="28"/>
        </w:rPr>
      </w:pPr>
      <w:r w:rsidRPr="006071DC">
        <w:rPr>
          <w:rFonts w:cs="Times New Roman"/>
          <w:sz w:val="28"/>
          <w:szCs w:val="28"/>
        </w:rPr>
        <w:t xml:space="preserve">Practical implementation of these tasks requires </w:t>
      </w:r>
      <w:r w:rsidR="00441606" w:rsidRPr="006071DC">
        <w:rPr>
          <w:rFonts w:cs="Times New Roman"/>
          <w:sz w:val="28"/>
          <w:szCs w:val="28"/>
        </w:rPr>
        <w:t xml:space="preserve">the </w:t>
      </w:r>
      <w:r w:rsidRPr="006071DC">
        <w:rPr>
          <w:rFonts w:cs="Times New Roman"/>
          <w:sz w:val="28"/>
          <w:szCs w:val="28"/>
        </w:rPr>
        <w:t>improvement of the national system for regional management and implementation of reforms in key sectors of the economy, relying on local initiative</w:t>
      </w:r>
      <w:r w:rsidR="00441606" w:rsidRPr="006071DC">
        <w:rPr>
          <w:rFonts w:cs="Times New Roman"/>
          <w:sz w:val="28"/>
          <w:szCs w:val="28"/>
        </w:rPr>
        <w:t>s</w:t>
      </w:r>
      <w:r w:rsidRPr="006071DC">
        <w:rPr>
          <w:rFonts w:cs="Times New Roman"/>
          <w:sz w:val="28"/>
          <w:szCs w:val="28"/>
        </w:rPr>
        <w:t>.</w:t>
      </w:r>
    </w:p>
    <w:p w:rsidR="00E75AEA" w:rsidRPr="006071DC" w:rsidRDefault="00E75AEA" w:rsidP="00C43D65">
      <w:pPr>
        <w:pStyle w:val="ab"/>
        <w:ind w:firstLine="720"/>
        <w:jc w:val="both"/>
        <w:rPr>
          <w:rFonts w:cs="Times New Roman"/>
          <w:sz w:val="28"/>
          <w:szCs w:val="28"/>
        </w:rPr>
      </w:pPr>
      <w:r w:rsidRPr="006071DC">
        <w:rPr>
          <w:rFonts w:cs="Times New Roman"/>
          <w:sz w:val="28"/>
          <w:szCs w:val="28"/>
        </w:rPr>
        <w:t xml:space="preserve">During development and improvement of regional policy it is important to learn </w:t>
      </w:r>
      <w:r w:rsidR="00441606" w:rsidRPr="006071DC">
        <w:rPr>
          <w:rFonts w:cs="Times New Roman"/>
          <w:sz w:val="28"/>
          <w:szCs w:val="28"/>
        </w:rPr>
        <w:t xml:space="preserve">the </w:t>
      </w:r>
      <w:r w:rsidRPr="006071DC">
        <w:rPr>
          <w:rFonts w:cs="Times New Roman"/>
          <w:sz w:val="28"/>
          <w:szCs w:val="28"/>
        </w:rPr>
        <w:t xml:space="preserve">experience of </w:t>
      </w:r>
      <w:r w:rsidR="00587BD2" w:rsidRPr="006071DC">
        <w:rPr>
          <w:rFonts w:cs="Times New Roman"/>
          <w:sz w:val="28"/>
          <w:szCs w:val="28"/>
        </w:rPr>
        <w:t>other</w:t>
      </w:r>
      <w:r w:rsidRPr="006071DC">
        <w:rPr>
          <w:rFonts w:cs="Times New Roman"/>
          <w:sz w:val="28"/>
          <w:szCs w:val="28"/>
        </w:rPr>
        <w:t xml:space="preserve"> countries, especially of the European Union (EU). Regional policy in these countries is successful, and aimed at smoothing out regional disparities, development of depressed areas, and ensures a high level of competitiveness of their economies.</w:t>
      </w:r>
    </w:p>
    <w:p w:rsidR="00E75AEA" w:rsidRPr="006071DC" w:rsidRDefault="00E75AEA" w:rsidP="00C43D65">
      <w:pPr>
        <w:pStyle w:val="ab"/>
        <w:ind w:firstLine="720"/>
        <w:jc w:val="both"/>
        <w:rPr>
          <w:rFonts w:cs="Times New Roman"/>
          <w:sz w:val="28"/>
          <w:szCs w:val="28"/>
          <w:lang w:val="hu-HU"/>
        </w:rPr>
      </w:pPr>
      <w:r w:rsidRPr="006071DC">
        <w:rPr>
          <w:rFonts w:cs="Times New Roman"/>
          <w:sz w:val="28"/>
          <w:szCs w:val="28"/>
        </w:rPr>
        <w:t xml:space="preserve">It </w:t>
      </w:r>
      <w:r w:rsidR="00441606" w:rsidRPr="006071DC">
        <w:rPr>
          <w:rFonts w:cs="Times New Roman"/>
          <w:sz w:val="28"/>
          <w:szCs w:val="28"/>
        </w:rPr>
        <w:t xml:space="preserve">is </w:t>
      </w:r>
      <w:r w:rsidRPr="006071DC">
        <w:rPr>
          <w:rFonts w:cs="Times New Roman"/>
          <w:sz w:val="28"/>
          <w:szCs w:val="28"/>
        </w:rPr>
        <w:t xml:space="preserve">necessary to mention that during a long period in Ukraine there was no systematic regulation for regional </w:t>
      </w:r>
      <w:r w:rsidR="005B488A" w:rsidRPr="006071DC">
        <w:rPr>
          <w:rFonts w:cs="Times New Roman"/>
          <w:sz w:val="28"/>
          <w:szCs w:val="28"/>
        </w:rPr>
        <w:t>development that affects in slowing of complex socio-economic development and stability of the government, complications in conditions for strengthening position of Ukraine in the international economic cooperation</w:t>
      </w:r>
      <w:r w:rsidRPr="006071DC">
        <w:rPr>
          <w:rFonts w:cs="Times New Roman"/>
          <w:sz w:val="28"/>
          <w:szCs w:val="28"/>
        </w:rPr>
        <w:t xml:space="preserve"> slowing implementation of market reforms in the field, the emergence</w:t>
      </w:r>
      <w:r w:rsidR="00B436B1" w:rsidRPr="006071DC">
        <w:rPr>
          <w:rFonts w:cs="Times New Roman"/>
          <w:sz w:val="28"/>
          <w:szCs w:val="28"/>
          <w:lang w:val="hu-HU"/>
        </w:rPr>
        <w:t>a</w:t>
      </w:r>
      <w:r w:rsidRPr="006071DC">
        <w:rPr>
          <w:rFonts w:cs="Times New Roman"/>
          <w:sz w:val="28"/>
          <w:szCs w:val="28"/>
        </w:rPr>
        <w:t>nd worsening of many social, economic, environmental and other problems.</w:t>
      </w:r>
    </w:p>
    <w:p w:rsidR="005545FA" w:rsidRPr="006071DC" w:rsidRDefault="005545FA" w:rsidP="00C43D65">
      <w:pPr>
        <w:pStyle w:val="ab"/>
        <w:ind w:firstLine="720"/>
        <w:jc w:val="both"/>
        <w:rPr>
          <w:rFonts w:cs="Times New Roman"/>
          <w:sz w:val="28"/>
          <w:szCs w:val="28"/>
        </w:rPr>
      </w:pPr>
      <w:r w:rsidRPr="006071DC">
        <w:rPr>
          <w:rFonts w:cs="Times New Roman"/>
          <w:sz w:val="28"/>
          <w:szCs w:val="28"/>
        </w:rPr>
        <w:t>The current situation on regional development can be charac</w:t>
      </w:r>
      <w:r w:rsidR="00A03666" w:rsidRPr="006071DC">
        <w:rPr>
          <w:rFonts w:cs="Times New Roman"/>
          <w:sz w:val="28"/>
          <w:szCs w:val="28"/>
        </w:rPr>
        <w:t>terized with the next features:</w:t>
      </w:r>
    </w:p>
    <w:p w:rsidR="005545FA" w:rsidRPr="006071DC" w:rsidRDefault="005545FA" w:rsidP="00C43D65">
      <w:pPr>
        <w:pStyle w:val="ab"/>
        <w:ind w:firstLine="720"/>
        <w:jc w:val="both"/>
        <w:rPr>
          <w:rFonts w:cs="Times New Roman"/>
          <w:sz w:val="28"/>
          <w:szCs w:val="28"/>
        </w:rPr>
      </w:pPr>
      <w:r w:rsidRPr="006071DC">
        <w:rPr>
          <w:rFonts w:cs="Times New Roman"/>
          <w:sz w:val="28"/>
          <w:szCs w:val="28"/>
        </w:rPr>
        <w:t>- the</w:t>
      </w:r>
      <w:r w:rsidR="009D56CF" w:rsidRPr="006071DC">
        <w:rPr>
          <w:rFonts w:cs="Times New Roman"/>
          <w:sz w:val="28"/>
          <w:szCs w:val="28"/>
        </w:rPr>
        <w:t xml:space="preserve">issue </w:t>
      </w:r>
      <w:r w:rsidRPr="006071DC">
        <w:rPr>
          <w:rFonts w:cs="Times New Roman"/>
          <w:sz w:val="28"/>
          <w:szCs w:val="28"/>
        </w:rPr>
        <w:t xml:space="preserve">of disparities </w:t>
      </w:r>
      <w:r w:rsidR="00B436B1" w:rsidRPr="006071DC">
        <w:rPr>
          <w:rFonts w:cs="Times New Roman"/>
          <w:sz w:val="28"/>
          <w:szCs w:val="28"/>
        </w:rPr>
        <w:t>within the</w:t>
      </w:r>
      <w:r w:rsidRPr="006071DC">
        <w:rPr>
          <w:rFonts w:cs="Times New Roman"/>
          <w:sz w:val="28"/>
          <w:szCs w:val="28"/>
        </w:rPr>
        <w:t xml:space="preserve"> regions was never accepted before like th</w:t>
      </w:r>
      <w:r w:rsidR="00441606" w:rsidRPr="006071DC">
        <w:rPr>
          <w:rFonts w:cs="Times New Roman"/>
          <w:sz w:val="28"/>
          <w:szCs w:val="28"/>
        </w:rPr>
        <w:t>reat to national security. B</w:t>
      </w:r>
      <w:r w:rsidRPr="006071DC">
        <w:rPr>
          <w:rFonts w:cs="Times New Roman"/>
          <w:sz w:val="28"/>
          <w:szCs w:val="28"/>
        </w:rPr>
        <w:t>igger attention was given to the macro economical ind</w:t>
      </w:r>
      <w:r w:rsidR="00441606" w:rsidRPr="006071DC">
        <w:rPr>
          <w:rFonts w:cs="Times New Roman"/>
          <w:sz w:val="28"/>
          <w:szCs w:val="28"/>
        </w:rPr>
        <w:t>ices</w:t>
      </w:r>
      <w:r w:rsidRPr="006071DC">
        <w:rPr>
          <w:rFonts w:cs="Times New Roman"/>
          <w:sz w:val="28"/>
          <w:szCs w:val="28"/>
        </w:rPr>
        <w:t xml:space="preserve"> and their positive trends. Even after the introduction of the concept of depressed regions it was not offered adequate tools that would enable to gradually overcome. Artificial subsidizing these regions led to a new problem - the reluctance to work on their economic development.</w:t>
      </w:r>
    </w:p>
    <w:p w:rsidR="005545FA" w:rsidRPr="006071DC" w:rsidRDefault="005545FA" w:rsidP="00C43D65">
      <w:pPr>
        <w:pStyle w:val="ab"/>
        <w:ind w:firstLine="720"/>
        <w:jc w:val="both"/>
        <w:rPr>
          <w:rFonts w:cs="Times New Roman"/>
          <w:sz w:val="28"/>
          <w:szCs w:val="28"/>
        </w:rPr>
      </w:pPr>
      <w:r w:rsidRPr="006071DC">
        <w:rPr>
          <w:rFonts w:cs="Times New Roman"/>
          <w:sz w:val="28"/>
          <w:szCs w:val="28"/>
        </w:rPr>
        <w:t xml:space="preserve">- the </w:t>
      </w:r>
      <w:r w:rsidR="006127CF" w:rsidRPr="006071DC">
        <w:rPr>
          <w:rFonts w:cs="Times New Roman"/>
          <w:sz w:val="28"/>
          <w:szCs w:val="28"/>
        </w:rPr>
        <w:t xml:space="preserve">weak system of collection </w:t>
      </w:r>
      <w:r w:rsidRPr="006071DC">
        <w:rPr>
          <w:rFonts w:cs="Times New Roman"/>
          <w:sz w:val="28"/>
          <w:szCs w:val="28"/>
        </w:rPr>
        <w:t xml:space="preserve">institutional data in central government executive organs and municipality councils as well as fast flowing of </w:t>
      </w:r>
      <w:r w:rsidR="00B436B1" w:rsidRPr="006071DC">
        <w:rPr>
          <w:rFonts w:cs="Times New Roman"/>
          <w:sz w:val="28"/>
          <w:szCs w:val="28"/>
        </w:rPr>
        <w:t xml:space="preserve">positions for </w:t>
      </w:r>
      <w:r w:rsidRPr="006071DC">
        <w:rPr>
          <w:rFonts w:cs="Times New Roman"/>
          <w:sz w:val="28"/>
          <w:szCs w:val="28"/>
        </w:rPr>
        <w:t xml:space="preserve">managing </w:t>
      </w:r>
      <w:r w:rsidRPr="006071DC">
        <w:rPr>
          <w:rFonts w:cs="Times New Roman"/>
          <w:sz w:val="28"/>
          <w:szCs w:val="28"/>
        </w:rPr>
        <w:lastRenderedPageBreak/>
        <w:t xml:space="preserve">authorities don’t give possibility to </w:t>
      </w:r>
      <w:r w:rsidR="00441606" w:rsidRPr="006071DC">
        <w:rPr>
          <w:rFonts w:cs="Times New Roman"/>
          <w:sz w:val="28"/>
          <w:szCs w:val="28"/>
        </w:rPr>
        <w:t>any</w:t>
      </w:r>
      <w:r w:rsidRPr="006071DC">
        <w:rPr>
          <w:rFonts w:cs="Times New Roman"/>
          <w:sz w:val="28"/>
          <w:szCs w:val="28"/>
        </w:rPr>
        <w:t xml:space="preserve"> of them </w:t>
      </w:r>
      <w:r w:rsidR="00441606" w:rsidRPr="006071DC">
        <w:rPr>
          <w:rFonts w:cs="Times New Roman"/>
          <w:sz w:val="28"/>
          <w:szCs w:val="28"/>
        </w:rPr>
        <w:t xml:space="preserve">to </w:t>
      </w:r>
      <w:r w:rsidRPr="006071DC">
        <w:rPr>
          <w:rFonts w:cs="Times New Roman"/>
          <w:sz w:val="28"/>
          <w:szCs w:val="28"/>
        </w:rPr>
        <w:t>realize strategic programs and reach target goals.</w:t>
      </w:r>
    </w:p>
    <w:p w:rsidR="0094139B" w:rsidRPr="006071DC" w:rsidRDefault="0094139B" w:rsidP="00C43D65">
      <w:pPr>
        <w:pStyle w:val="ab"/>
        <w:ind w:firstLine="720"/>
        <w:jc w:val="both"/>
        <w:rPr>
          <w:rFonts w:cs="Times New Roman"/>
          <w:sz w:val="28"/>
          <w:szCs w:val="28"/>
        </w:rPr>
      </w:pPr>
      <w:r w:rsidRPr="006071DC">
        <w:rPr>
          <w:rFonts w:cs="Times New Roman"/>
          <w:sz w:val="28"/>
          <w:szCs w:val="28"/>
        </w:rPr>
        <w:t>Since 2001, the Government of Ukraine has been rolling out a new approach to regional development policy intended to address the country’s pressing issue of disproportionate economic development</w:t>
      </w:r>
      <w:r w:rsidR="006127CF" w:rsidRPr="006071DC">
        <w:rPr>
          <w:rFonts w:cs="Times New Roman"/>
          <w:sz w:val="28"/>
          <w:szCs w:val="28"/>
        </w:rPr>
        <w:t xml:space="preserve"> in the regions</w:t>
      </w:r>
      <w:r w:rsidRPr="006071DC">
        <w:rPr>
          <w:rFonts w:cs="Times New Roman"/>
          <w:sz w:val="28"/>
          <w:szCs w:val="28"/>
        </w:rPr>
        <w:t xml:space="preserve">. </w:t>
      </w:r>
    </w:p>
    <w:p w:rsidR="0094139B" w:rsidRPr="006071DC" w:rsidRDefault="0094139B" w:rsidP="00C43D65">
      <w:pPr>
        <w:pStyle w:val="ab"/>
        <w:ind w:firstLine="720"/>
        <w:jc w:val="both"/>
        <w:rPr>
          <w:rFonts w:cs="Times New Roman"/>
          <w:sz w:val="28"/>
          <w:szCs w:val="28"/>
        </w:rPr>
      </w:pPr>
      <w:r w:rsidRPr="006071DC">
        <w:rPr>
          <w:rFonts w:cs="Times New Roman"/>
          <w:sz w:val="28"/>
          <w:szCs w:val="28"/>
        </w:rPr>
        <w:t xml:space="preserve">It is based on a decentralized system of local and regional self-government, which establishes a stronger role for sub-national authorities in </w:t>
      </w:r>
      <w:r w:rsidR="006127CF" w:rsidRPr="006071DC">
        <w:rPr>
          <w:rFonts w:cs="Times New Roman"/>
          <w:sz w:val="28"/>
          <w:szCs w:val="28"/>
        </w:rPr>
        <w:t xml:space="preserve">reacting </w:t>
      </w:r>
      <w:r w:rsidRPr="006071DC">
        <w:rPr>
          <w:rFonts w:cs="Times New Roman"/>
          <w:sz w:val="28"/>
          <w:szCs w:val="28"/>
        </w:rPr>
        <w:t>economic, social and environmental challenges.</w:t>
      </w:r>
    </w:p>
    <w:p w:rsidR="004C2EBC" w:rsidRPr="006071DC" w:rsidRDefault="0094139B" w:rsidP="00C43D65">
      <w:pPr>
        <w:pStyle w:val="ab"/>
        <w:ind w:firstLine="720"/>
        <w:jc w:val="both"/>
        <w:rPr>
          <w:rFonts w:cs="Times New Roman"/>
          <w:sz w:val="28"/>
          <w:szCs w:val="28"/>
        </w:rPr>
      </w:pPr>
      <w:r w:rsidRPr="006071DC">
        <w:rPr>
          <w:rFonts w:cs="Times New Roman"/>
          <w:sz w:val="28"/>
          <w:szCs w:val="28"/>
        </w:rPr>
        <w:t xml:space="preserve">Over the past decade, Ukraine made efforts to shift the nature of relations, attitudes and behaviours between central, regional and local governments away from top-down, centrally planned, annually budgeted programming, towards more locally-driven development initiatives based on multiyear and multi-sourced funding. </w:t>
      </w:r>
    </w:p>
    <w:p w:rsidR="0094139B" w:rsidRPr="006071DC" w:rsidRDefault="0094139B" w:rsidP="00C43D65">
      <w:pPr>
        <w:pStyle w:val="ab"/>
        <w:ind w:firstLine="720"/>
        <w:jc w:val="both"/>
        <w:rPr>
          <w:rFonts w:cs="Times New Roman"/>
          <w:sz w:val="28"/>
          <w:szCs w:val="28"/>
        </w:rPr>
      </w:pPr>
      <w:r w:rsidRPr="006071DC">
        <w:rPr>
          <w:rFonts w:cs="Times New Roman"/>
          <w:sz w:val="28"/>
          <w:szCs w:val="28"/>
        </w:rPr>
        <w:t>The Regional Contract instrument is perhaps the single most important innovation of the Law on Stimulating Regional Development.</w:t>
      </w:r>
    </w:p>
    <w:p w:rsidR="00E75AEA" w:rsidRPr="006071DC" w:rsidRDefault="0094139B" w:rsidP="00C43D65">
      <w:pPr>
        <w:pStyle w:val="ab"/>
        <w:ind w:firstLine="720"/>
        <w:jc w:val="both"/>
        <w:rPr>
          <w:rFonts w:cs="Times New Roman"/>
          <w:sz w:val="28"/>
          <w:szCs w:val="28"/>
        </w:rPr>
      </w:pPr>
      <w:r w:rsidRPr="006071DC">
        <w:rPr>
          <w:rFonts w:cs="Times New Roman"/>
          <w:sz w:val="28"/>
          <w:szCs w:val="28"/>
        </w:rPr>
        <w:t>It is an agreement between the Cabi</w:t>
      </w:r>
      <w:r w:rsidR="00BE43B7" w:rsidRPr="006071DC">
        <w:rPr>
          <w:rFonts w:cs="Times New Roman"/>
          <w:sz w:val="28"/>
          <w:szCs w:val="28"/>
        </w:rPr>
        <w:t xml:space="preserve">net of Ministers and individual </w:t>
      </w:r>
      <w:r w:rsidRPr="006071DC">
        <w:rPr>
          <w:rFonts w:cs="Times New Roman"/>
          <w:sz w:val="28"/>
          <w:szCs w:val="28"/>
        </w:rPr>
        <w:t>oblast state administrations for cost-sharing of r</w:t>
      </w:r>
      <w:r w:rsidR="00BE43B7" w:rsidRPr="006071DC">
        <w:rPr>
          <w:rFonts w:cs="Times New Roman"/>
          <w:sz w:val="28"/>
          <w:szCs w:val="28"/>
        </w:rPr>
        <w:t xml:space="preserve">egional development initiatives </w:t>
      </w:r>
      <w:r w:rsidRPr="006071DC">
        <w:rPr>
          <w:rFonts w:cs="Times New Roman"/>
          <w:sz w:val="28"/>
          <w:szCs w:val="28"/>
        </w:rPr>
        <w:t xml:space="preserve">and infrastructure. </w:t>
      </w:r>
    </w:p>
    <w:p w:rsidR="00C43D65" w:rsidRPr="006071DC" w:rsidRDefault="0094139B" w:rsidP="00C43D65">
      <w:pPr>
        <w:pStyle w:val="ab"/>
        <w:ind w:firstLine="720"/>
        <w:jc w:val="both"/>
        <w:rPr>
          <w:rFonts w:cs="Times New Roman"/>
          <w:sz w:val="28"/>
          <w:szCs w:val="28"/>
        </w:rPr>
      </w:pPr>
      <w:r w:rsidRPr="006071DC">
        <w:rPr>
          <w:rFonts w:cs="Times New Roman"/>
          <w:sz w:val="28"/>
          <w:szCs w:val="28"/>
        </w:rPr>
        <w:t>The Regional Cont</w:t>
      </w:r>
      <w:r w:rsidR="00BE43B7" w:rsidRPr="006071DC">
        <w:rPr>
          <w:rFonts w:cs="Times New Roman"/>
          <w:sz w:val="28"/>
          <w:szCs w:val="28"/>
        </w:rPr>
        <w:t xml:space="preserve">ract institutionalizes the twin </w:t>
      </w:r>
      <w:r w:rsidRPr="006071DC">
        <w:rPr>
          <w:rFonts w:cs="Times New Roman"/>
          <w:sz w:val="28"/>
          <w:szCs w:val="28"/>
        </w:rPr>
        <w:t xml:space="preserve">principles of transparency and equal partnership </w:t>
      </w:r>
      <w:r w:rsidR="00BE43B7" w:rsidRPr="006071DC">
        <w:rPr>
          <w:rFonts w:cs="Times New Roman"/>
          <w:sz w:val="28"/>
          <w:szCs w:val="28"/>
        </w:rPr>
        <w:t xml:space="preserve">– between national and regional </w:t>
      </w:r>
      <w:r w:rsidRPr="006071DC">
        <w:rPr>
          <w:rFonts w:cs="Times New Roman"/>
          <w:sz w:val="28"/>
          <w:szCs w:val="28"/>
        </w:rPr>
        <w:t xml:space="preserve">levels of government while providing a </w:t>
      </w:r>
      <w:r w:rsidR="00BE43B7" w:rsidRPr="006071DC">
        <w:rPr>
          <w:rFonts w:cs="Times New Roman"/>
          <w:sz w:val="28"/>
          <w:szCs w:val="28"/>
        </w:rPr>
        <w:t xml:space="preserve">practical tool for transforming </w:t>
      </w:r>
      <w:r w:rsidRPr="006071DC">
        <w:rPr>
          <w:rFonts w:cs="Times New Roman"/>
          <w:sz w:val="28"/>
          <w:szCs w:val="28"/>
        </w:rPr>
        <w:t xml:space="preserve">regional strategic plans into </w:t>
      </w:r>
      <w:r w:rsidR="00D92C23" w:rsidRPr="006071DC">
        <w:rPr>
          <w:rFonts w:cs="Times New Roman"/>
          <w:sz w:val="28"/>
          <w:szCs w:val="28"/>
        </w:rPr>
        <w:t>investment packages and concrete projects</w:t>
      </w:r>
      <w:r w:rsidR="00C43D65" w:rsidRPr="006071DC">
        <w:rPr>
          <w:rFonts w:cs="Times New Roman"/>
          <w:sz w:val="28"/>
          <w:szCs w:val="28"/>
        </w:rPr>
        <w:t>.</w:t>
      </w:r>
    </w:p>
    <w:p w:rsidR="00CF515C" w:rsidRPr="006071DC" w:rsidRDefault="00C43D65" w:rsidP="00C43D65">
      <w:pPr>
        <w:pStyle w:val="ab"/>
        <w:ind w:firstLine="720"/>
        <w:jc w:val="both"/>
        <w:rPr>
          <w:sz w:val="28"/>
          <w:szCs w:val="28"/>
        </w:rPr>
      </w:pPr>
      <w:r w:rsidRPr="006071DC">
        <w:rPr>
          <w:rFonts w:cs="Times New Roman"/>
          <w:sz w:val="28"/>
          <w:szCs w:val="28"/>
        </w:rPr>
        <w:t>A</w:t>
      </w:r>
      <w:r w:rsidR="00400A85" w:rsidRPr="006071DC">
        <w:rPr>
          <w:sz w:val="28"/>
          <w:szCs w:val="28"/>
        </w:rPr>
        <w:t>gricultural sector in m</w:t>
      </w:r>
      <w:r w:rsidR="00B41B9B" w:rsidRPr="006071DC">
        <w:rPr>
          <w:sz w:val="28"/>
          <w:szCs w:val="28"/>
        </w:rPr>
        <w:t>ost of the Eastern Partnership</w:t>
      </w:r>
      <w:r w:rsidR="00B44043" w:rsidRPr="006071DC">
        <w:rPr>
          <w:sz w:val="28"/>
          <w:szCs w:val="28"/>
        </w:rPr>
        <w:t xml:space="preserve"> (EP)</w:t>
      </w:r>
      <w:r w:rsidR="00B41B9B" w:rsidRPr="006071DC">
        <w:rPr>
          <w:sz w:val="28"/>
          <w:szCs w:val="28"/>
        </w:rPr>
        <w:t xml:space="preserve"> and Neighbourhood</w:t>
      </w:r>
      <w:r w:rsidR="00B44043" w:rsidRPr="006071DC">
        <w:rPr>
          <w:sz w:val="28"/>
          <w:szCs w:val="28"/>
        </w:rPr>
        <w:t xml:space="preserve"> (NP)</w:t>
      </w:r>
      <w:r w:rsidR="00B41B9B" w:rsidRPr="006071DC">
        <w:rPr>
          <w:sz w:val="28"/>
          <w:szCs w:val="28"/>
        </w:rPr>
        <w:t xml:space="preserve"> countries includes a large number of </w:t>
      </w:r>
      <w:r w:rsidR="009B5DD7" w:rsidRPr="006071DC">
        <w:rPr>
          <w:sz w:val="28"/>
          <w:szCs w:val="28"/>
        </w:rPr>
        <w:t>households</w:t>
      </w:r>
      <w:r w:rsidR="00B41B9B" w:rsidRPr="006071DC">
        <w:rPr>
          <w:sz w:val="28"/>
          <w:szCs w:val="28"/>
        </w:rPr>
        <w:t xml:space="preserve"> reliant to some degree on small and fragmented land plot for subsistence with limited links to markets and limited </w:t>
      </w:r>
      <w:r w:rsidR="009B5DD7" w:rsidRPr="006071DC">
        <w:rPr>
          <w:sz w:val="28"/>
          <w:szCs w:val="28"/>
        </w:rPr>
        <w:t>resources</w:t>
      </w:r>
      <w:r w:rsidR="00B41B9B" w:rsidRPr="006071DC">
        <w:rPr>
          <w:sz w:val="28"/>
          <w:szCs w:val="28"/>
        </w:rPr>
        <w:t xml:space="preserve"> and growth potential. </w:t>
      </w:r>
    </w:p>
    <w:p w:rsidR="007973C8" w:rsidRPr="006071DC" w:rsidRDefault="00B41B9B" w:rsidP="00C43D65">
      <w:pPr>
        <w:pStyle w:val="ab"/>
        <w:ind w:firstLine="720"/>
        <w:jc w:val="both"/>
        <w:rPr>
          <w:sz w:val="28"/>
          <w:szCs w:val="28"/>
        </w:rPr>
      </w:pPr>
      <w:r w:rsidRPr="006071DC">
        <w:rPr>
          <w:sz w:val="28"/>
          <w:szCs w:val="28"/>
        </w:rPr>
        <w:t xml:space="preserve">That makes agricultural sector </w:t>
      </w:r>
      <w:r w:rsidR="009B5DD7" w:rsidRPr="006071DC">
        <w:rPr>
          <w:sz w:val="28"/>
          <w:szCs w:val="28"/>
        </w:rPr>
        <w:t xml:space="preserve">vulnerable and </w:t>
      </w:r>
      <w:r w:rsidR="00400A85" w:rsidRPr="006071DC">
        <w:rPr>
          <w:sz w:val="28"/>
          <w:szCs w:val="28"/>
          <w:lang w:val="en-US"/>
        </w:rPr>
        <w:t>unprofitable</w:t>
      </w:r>
      <w:r w:rsidRPr="006071DC">
        <w:rPr>
          <w:sz w:val="28"/>
          <w:szCs w:val="28"/>
        </w:rPr>
        <w:t>.</w:t>
      </w:r>
      <w:r w:rsidR="00400A85" w:rsidRPr="006071DC">
        <w:rPr>
          <w:sz w:val="28"/>
          <w:szCs w:val="28"/>
        </w:rPr>
        <w:t xml:space="preserve"> These factors have strong influence on increasing</w:t>
      </w:r>
      <w:r w:rsidR="009B5DD7" w:rsidRPr="006071DC">
        <w:rPr>
          <w:sz w:val="28"/>
          <w:szCs w:val="28"/>
        </w:rPr>
        <w:t xml:space="preserve"> number of </w:t>
      </w:r>
      <w:r w:rsidR="00CF515C" w:rsidRPr="006071DC">
        <w:rPr>
          <w:sz w:val="28"/>
          <w:szCs w:val="28"/>
        </w:rPr>
        <w:t>Depressed</w:t>
      </w:r>
      <w:r w:rsidR="009B5DD7" w:rsidRPr="006071DC">
        <w:rPr>
          <w:sz w:val="28"/>
          <w:szCs w:val="28"/>
        </w:rPr>
        <w:t xml:space="preserve"> Areas</w:t>
      </w:r>
      <w:r w:rsidR="00CF515C" w:rsidRPr="006071DC">
        <w:rPr>
          <w:rStyle w:val="ae"/>
          <w:sz w:val="28"/>
          <w:szCs w:val="28"/>
        </w:rPr>
        <w:footnoteReference w:id="2"/>
      </w:r>
      <w:r w:rsidR="007973C8" w:rsidRPr="006071DC">
        <w:rPr>
          <w:sz w:val="28"/>
          <w:szCs w:val="28"/>
        </w:rPr>
        <w:t xml:space="preserve">and </w:t>
      </w:r>
      <w:r w:rsidR="00400A85" w:rsidRPr="006071DC">
        <w:rPr>
          <w:sz w:val="28"/>
          <w:szCs w:val="28"/>
        </w:rPr>
        <w:t>villages with dying</w:t>
      </w:r>
      <w:r w:rsidR="00CF515C" w:rsidRPr="006071DC">
        <w:rPr>
          <w:sz w:val="28"/>
          <w:szCs w:val="28"/>
        </w:rPr>
        <w:t xml:space="preserve"> status</w:t>
      </w:r>
      <w:r w:rsidR="00400A85" w:rsidRPr="006071DC">
        <w:rPr>
          <w:sz w:val="28"/>
          <w:szCs w:val="28"/>
        </w:rPr>
        <w:t>.</w:t>
      </w:r>
    </w:p>
    <w:p w:rsidR="00FD7B57" w:rsidRPr="006071DC" w:rsidRDefault="00B41B9B" w:rsidP="00C43D65">
      <w:pPr>
        <w:pStyle w:val="ab"/>
        <w:ind w:firstLine="720"/>
        <w:jc w:val="both"/>
        <w:rPr>
          <w:sz w:val="28"/>
          <w:szCs w:val="28"/>
        </w:rPr>
      </w:pPr>
      <w:r w:rsidRPr="006071DC">
        <w:rPr>
          <w:sz w:val="28"/>
          <w:szCs w:val="28"/>
        </w:rPr>
        <w:t xml:space="preserve">The influence of post-soviet </w:t>
      </w:r>
      <w:r w:rsidR="007973C8" w:rsidRPr="006071DC">
        <w:rPr>
          <w:sz w:val="28"/>
          <w:szCs w:val="28"/>
        </w:rPr>
        <w:t>regime is</w:t>
      </w:r>
      <w:r w:rsidR="006071DC" w:rsidRPr="006071DC">
        <w:rPr>
          <w:sz w:val="28"/>
          <w:szCs w:val="28"/>
        </w:rPr>
        <w:t xml:space="preserve"> </w:t>
      </w:r>
      <w:r w:rsidR="008F676D" w:rsidRPr="006071DC">
        <w:rPr>
          <w:sz w:val="28"/>
          <w:szCs w:val="28"/>
        </w:rPr>
        <w:t>stil</w:t>
      </w:r>
      <w:r w:rsidR="007973C8" w:rsidRPr="006071DC">
        <w:rPr>
          <w:sz w:val="28"/>
          <w:szCs w:val="28"/>
        </w:rPr>
        <w:t>l exist in these countries</w:t>
      </w:r>
      <w:r w:rsidR="006071DC" w:rsidRPr="006071DC">
        <w:rPr>
          <w:sz w:val="28"/>
          <w:szCs w:val="28"/>
        </w:rPr>
        <w:t xml:space="preserve"> </w:t>
      </w:r>
      <w:r w:rsidR="00400A85" w:rsidRPr="006071DC">
        <w:rPr>
          <w:sz w:val="28"/>
          <w:szCs w:val="28"/>
        </w:rPr>
        <w:t>its reflection can be noted</w:t>
      </w:r>
      <w:r w:rsidR="007973C8" w:rsidRPr="006071DC">
        <w:rPr>
          <w:sz w:val="28"/>
          <w:szCs w:val="28"/>
        </w:rPr>
        <w:t xml:space="preserve"> first of all in the </w:t>
      </w:r>
      <w:r w:rsidR="00B44043" w:rsidRPr="006071DC">
        <w:rPr>
          <w:sz w:val="28"/>
          <w:szCs w:val="28"/>
        </w:rPr>
        <w:t xml:space="preserve">definition of the administrative unit “village”, like </w:t>
      </w:r>
      <w:r w:rsidR="007973C8" w:rsidRPr="006071DC">
        <w:rPr>
          <w:sz w:val="28"/>
          <w:szCs w:val="28"/>
        </w:rPr>
        <w:t>area</w:t>
      </w:r>
      <w:r w:rsidRPr="006071DC">
        <w:rPr>
          <w:sz w:val="28"/>
          <w:szCs w:val="28"/>
        </w:rPr>
        <w:t xml:space="preserve"> with low level of life and social </w:t>
      </w:r>
      <w:r w:rsidR="00097C15" w:rsidRPr="006071DC">
        <w:rPr>
          <w:sz w:val="28"/>
          <w:szCs w:val="28"/>
        </w:rPr>
        <w:t xml:space="preserve">services, </w:t>
      </w:r>
      <w:r w:rsidR="007973C8" w:rsidRPr="006071DC">
        <w:rPr>
          <w:sz w:val="28"/>
          <w:szCs w:val="28"/>
        </w:rPr>
        <w:t xml:space="preserve">and </w:t>
      </w:r>
      <w:r w:rsidR="00097C15" w:rsidRPr="006071DC">
        <w:rPr>
          <w:sz w:val="28"/>
          <w:szCs w:val="28"/>
        </w:rPr>
        <w:t>with</w:t>
      </w:r>
      <w:r w:rsidR="007973C8" w:rsidRPr="006071DC">
        <w:rPr>
          <w:sz w:val="28"/>
          <w:szCs w:val="28"/>
        </w:rPr>
        <w:t xml:space="preserve"> one</w:t>
      </w:r>
      <w:r w:rsidR="00B44043" w:rsidRPr="006071DC">
        <w:rPr>
          <w:sz w:val="28"/>
          <w:szCs w:val="28"/>
        </w:rPr>
        <w:t xml:space="preserve"> main source of income from</w:t>
      </w:r>
      <w:r w:rsidR="006071DC" w:rsidRPr="006071DC">
        <w:rPr>
          <w:sz w:val="28"/>
          <w:szCs w:val="28"/>
        </w:rPr>
        <w:t xml:space="preserve"> </w:t>
      </w:r>
      <w:r w:rsidR="007973C8" w:rsidRPr="006071DC">
        <w:rPr>
          <w:sz w:val="28"/>
          <w:szCs w:val="28"/>
        </w:rPr>
        <w:t>producing agricultural products and selling it with not competitive price</w:t>
      </w:r>
      <w:r w:rsidR="00FD7B57" w:rsidRPr="006071DC">
        <w:rPr>
          <w:sz w:val="28"/>
          <w:szCs w:val="28"/>
        </w:rPr>
        <w:t>s</w:t>
      </w:r>
      <w:r w:rsidR="007973C8" w:rsidRPr="006071DC">
        <w:rPr>
          <w:sz w:val="28"/>
          <w:szCs w:val="28"/>
        </w:rPr>
        <w:t xml:space="preserve"> to </w:t>
      </w:r>
      <w:r w:rsidR="00B44043" w:rsidRPr="006071DC">
        <w:rPr>
          <w:sz w:val="28"/>
          <w:szCs w:val="28"/>
        </w:rPr>
        <w:t>the market</w:t>
      </w:r>
      <w:r w:rsidR="00097C15" w:rsidRPr="006071DC">
        <w:rPr>
          <w:sz w:val="28"/>
          <w:szCs w:val="28"/>
        </w:rPr>
        <w:t xml:space="preserve">. </w:t>
      </w:r>
    </w:p>
    <w:p w:rsidR="008F676D" w:rsidRPr="006071DC" w:rsidRDefault="007973C8" w:rsidP="00C43D65">
      <w:pPr>
        <w:pStyle w:val="ab"/>
        <w:ind w:firstLine="720"/>
        <w:jc w:val="both"/>
        <w:rPr>
          <w:sz w:val="28"/>
          <w:szCs w:val="28"/>
        </w:rPr>
      </w:pPr>
      <w:r w:rsidRPr="006071DC">
        <w:rPr>
          <w:sz w:val="28"/>
          <w:szCs w:val="28"/>
        </w:rPr>
        <w:t>Also, the process of production is built up on</w:t>
      </w:r>
      <w:r w:rsidR="00B44043" w:rsidRPr="006071DC">
        <w:rPr>
          <w:sz w:val="28"/>
          <w:szCs w:val="28"/>
        </w:rPr>
        <w:t xml:space="preserve"> the </w:t>
      </w:r>
      <w:r w:rsidR="008F676D" w:rsidRPr="006071DC">
        <w:rPr>
          <w:sz w:val="28"/>
          <w:szCs w:val="28"/>
        </w:rPr>
        <w:t>extensive work</w:t>
      </w:r>
      <w:r w:rsidR="00B44043" w:rsidRPr="006071DC">
        <w:rPr>
          <w:sz w:val="28"/>
          <w:szCs w:val="28"/>
        </w:rPr>
        <w:t xml:space="preserve"> without using ”</w:t>
      </w:r>
      <w:r w:rsidR="008F676D" w:rsidRPr="006071DC">
        <w:rPr>
          <w:sz w:val="28"/>
          <w:szCs w:val="28"/>
        </w:rPr>
        <w:t>innovative</w:t>
      </w:r>
      <w:r w:rsidR="00FD7B57" w:rsidRPr="006071DC">
        <w:rPr>
          <w:sz w:val="28"/>
          <w:szCs w:val="28"/>
        </w:rPr>
        <w:t xml:space="preserve"> technologies</w:t>
      </w:r>
      <w:r w:rsidR="00441606" w:rsidRPr="006071DC">
        <w:rPr>
          <w:sz w:val="28"/>
          <w:szCs w:val="28"/>
        </w:rPr>
        <w:t>”</w:t>
      </w:r>
      <w:r w:rsidR="00FD7B57" w:rsidRPr="006071DC">
        <w:rPr>
          <w:sz w:val="28"/>
          <w:szCs w:val="28"/>
        </w:rPr>
        <w:t>,</w:t>
      </w:r>
      <w:r w:rsidRPr="006071DC">
        <w:rPr>
          <w:sz w:val="28"/>
          <w:szCs w:val="28"/>
        </w:rPr>
        <w:t xml:space="preserve"> the </w:t>
      </w:r>
      <w:r w:rsidR="00B44043" w:rsidRPr="006071DC">
        <w:rPr>
          <w:sz w:val="28"/>
          <w:szCs w:val="28"/>
        </w:rPr>
        <w:t xml:space="preserve">main </w:t>
      </w:r>
      <w:r w:rsidRPr="006071DC">
        <w:rPr>
          <w:sz w:val="28"/>
          <w:szCs w:val="28"/>
        </w:rPr>
        <w:t>reason of it</w:t>
      </w:r>
      <w:r w:rsidR="00FD7B57" w:rsidRPr="006071DC">
        <w:rPr>
          <w:sz w:val="28"/>
          <w:szCs w:val="28"/>
        </w:rPr>
        <w:t xml:space="preserve"> - it</w:t>
      </w:r>
      <w:r w:rsidR="00441606" w:rsidRPr="006071DC">
        <w:rPr>
          <w:sz w:val="28"/>
          <w:szCs w:val="28"/>
        </w:rPr>
        <w:t xml:space="preserve"> is lack of knowledge</w:t>
      </w:r>
      <w:r w:rsidRPr="006071DC">
        <w:rPr>
          <w:sz w:val="28"/>
          <w:szCs w:val="28"/>
        </w:rPr>
        <w:t xml:space="preserve"> about technologies that can make production more profitable for </w:t>
      </w:r>
      <w:r w:rsidR="00441606" w:rsidRPr="006071DC">
        <w:rPr>
          <w:sz w:val="28"/>
          <w:szCs w:val="28"/>
        </w:rPr>
        <w:t>economy and environment</w:t>
      </w:r>
      <w:r w:rsidR="00C1482E" w:rsidRPr="006071DC">
        <w:rPr>
          <w:sz w:val="28"/>
          <w:szCs w:val="28"/>
        </w:rPr>
        <w:t xml:space="preserve"> and </w:t>
      </w:r>
      <w:r w:rsidR="00FD7B57" w:rsidRPr="006071DC">
        <w:rPr>
          <w:sz w:val="28"/>
          <w:szCs w:val="28"/>
        </w:rPr>
        <w:t>with</w:t>
      </w:r>
      <w:r w:rsidR="00C1482E" w:rsidRPr="006071DC">
        <w:rPr>
          <w:sz w:val="28"/>
          <w:szCs w:val="28"/>
        </w:rPr>
        <w:t xml:space="preserve"> less inputs from the financial and human capital. </w:t>
      </w:r>
      <w:r w:rsidR="008F676D" w:rsidRPr="006071DC">
        <w:rPr>
          <w:sz w:val="28"/>
          <w:szCs w:val="28"/>
        </w:rPr>
        <w:t>One more factor which made strong influence on slowing of regional development it is low desire to participate in cooperation with other farmers.</w:t>
      </w:r>
    </w:p>
    <w:p w:rsidR="00097C15" w:rsidRPr="006071DC" w:rsidRDefault="008F676D" w:rsidP="00C43D65">
      <w:pPr>
        <w:pStyle w:val="ab"/>
        <w:ind w:firstLine="720"/>
        <w:jc w:val="both"/>
        <w:rPr>
          <w:sz w:val="28"/>
          <w:szCs w:val="28"/>
        </w:rPr>
      </w:pPr>
      <w:r w:rsidRPr="006071DC">
        <w:rPr>
          <w:sz w:val="28"/>
          <w:szCs w:val="28"/>
        </w:rPr>
        <w:t xml:space="preserve">This problem is also the cause of the effect </w:t>
      </w:r>
      <w:r w:rsidR="00FD7B57" w:rsidRPr="006071DC">
        <w:rPr>
          <w:sz w:val="28"/>
          <w:szCs w:val="28"/>
        </w:rPr>
        <w:t xml:space="preserve">after </w:t>
      </w:r>
      <w:r w:rsidRPr="006071DC">
        <w:rPr>
          <w:sz w:val="28"/>
          <w:szCs w:val="28"/>
        </w:rPr>
        <w:t xml:space="preserve">“Regime time”, where the main output from cooperation was not equal distribution of profits and assets between farmers. </w:t>
      </w:r>
      <w:r w:rsidR="00F17DFC" w:rsidRPr="006071DC">
        <w:rPr>
          <w:sz w:val="28"/>
          <w:szCs w:val="28"/>
        </w:rPr>
        <w:t>Nowadays cooperation of farmers will lead to c</w:t>
      </w:r>
      <w:r w:rsidRPr="006071DC">
        <w:rPr>
          <w:sz w:val="28"/>
          <w:szCs w:val="28"/>
        </w:rPr>
        <w:t xml:space="preserve">reation of networks between </w:t>
      </w:r>
      <w:r w:rsidR="00F17DFC" w:rsidRPr="006071DC">
        <w:rPr>
          <w:sz w:val="28"/>
          <w:szCs w:val="28"/>
        </w:rPr>
        <w:t>their organizations and also it will</w:t>
      </w:r>
      <w:r w:rsidRPr="006071DC">
        <w:rPr>
          <w:sz w:val="28"/>
          <w:szCs w:val="28"/>
        </w:rPr>
        <w:t xml:space="preserve"> help to decrease the cost of production and avoid the increasing number of fragmented lands. </w:t>
      </w:r>
    </w:p>
    <w:p w:rsidR="00097C15" w:rsidRPr="006071DC" w:rsidRDefault="00EF5527" w:rsidP="00C43D65">
      <w:pPr>
        <w:pStyle w:val="ab"/>
        <w:ind w:firstLine="720"/>
        <w:jc w:val="both"/>
        <w:rPr>
          <w:sz w:val="28"/>
          <w:szCs w:val="28"/>
        </w:rPr>
      </w:pPr>
      <w:r w:rsidRPr="006071DC">
        <w:rPr>
          <w:sz w:val="28"/>
          <w:szCs w:val="28"/>
        </w:rPr>
        <w:lastRenderedPageBreak/>
        <w:t>To</w:t>
      </w:r>
      <w:r w:rsidR="00C1482E" w:rsidRPr="006071DC">
        <w:rPr>
          <w:sz w:val="28"/>
          <w:szCs w:val="28"/>
        </w:rPr>
        <w:t xml:space="preserve"> chang</w:t>
      </w:r>
      <w:r w:rsidRPr="006071DC">
        <w:rPr>
          <w:sz w:val="28"/>
          <w:szCs w:val="28"/>
        </w:rPr>
        <w:t xml:space="preserve">e </w:t>
      </w:r>
      <w:r w:rsidR="00097C15" w:rsidRPr="006071DC">
        <w:rPr>
          <w:sz w:val="28"/>
          <w:szCs w:val="28"/>
        </w:rPr>
        <w:t>the situation</w:t>
      </w:r>
      <w:r w:rsidR="00B44043" w:rsidRPr="006071DC">
        <w:rPr>
          <w:sz w:val="28"/>
          <w:szCs w:val="28"/>
        </w:rPr>
        <w:t xml:space="preserve"> of</w:t>
      </w:r>
      <w:r w:rsidR="00097C15" w:rsidRPr="006071DC">
        <w:rPr>
          <w:sz w:val="28"/>
          <w:szCs w:val="28"/>
        </w:rPr>
        <w:t xml:space="preserve"> agricultural sector</w:t>
      </w:r>
      <w:r w:rsidR="00C1482E" w:rsidRPr="006071DC">
        <w:rPr>
          <w:sz w:val="28"/>
          <w:szCs w:val="28"/>
        </w:rPr>
        <w:t xml:space="preserve"> in the EP and NP countries, the system need to be </w:t>
      </w:r>
      <w:r w:rsidRPr="006071DC">
        <w:rPr>
          <w:sz w:val="28"/>
          <w:szCs w:val="28"/>
        </w:rPr>
        <w:t>rebuild</w:t>
      </w:r>
      <w:r w:rsidR="00097C15" w:rsidRPr="006071DC">
        <w:rPr>
          <w:sz w:val="28"/>
          <w:szCs w:val="28"/>
        </w:rPr>
        <w:t xml:space="preserve"> with new approaches and must be </w:t>
      </w:r>
      <w:r w:rsidR="00B44043" w:rsidRPr="006071DC">
        <w:rPr>
          <w:sz w:val="28"/>
          <w:szCs w:val="28"/>
        </w:rPr>
        <w:t xml:space="preserve">based on inclusiveness of all factors of global, regional and local levels. </w:t>
      </w:r>
    </w:p>
    <w:p w:rsidR="00AE4B0A" w:rsidRPr="006071DC" w:rsidRDefault="00EF5527" w:rsidP="00C43D65">
      <w:pPr>
        <w:pStyle w:val="ab"/>
        <w:ind w:firstLine="720"/>
        <w:jc w:val="both"/>
        <w:rPr>
          <w:sz w:val="28"/>
          <w:szCs w:val="28"/>
        </w:rPr>
      </w:pPr>
      <w:r w:rsidRPr="006071DC">
        <w:rPr>
          <w:sz w:val="28"/>
          <w:szCs w:val="28"/>
        </w:rPr>
        <w:t>The fundamental ap</w:t>
      </w:r>
      <w:r w:rsidR="00B44043" w:rsidRPr="006071DC">
        <w:rPr>
          <w:sz w:val="28"/>
          <w:szCs w:val="28"/>
        </w:rPr>
        <w:t>proach for this restructuring can best</w:t>
      </w:r>
      <w:r w:rsidR="006071DC" w:rsidRPr="006071DC">
        <w:rPr>
          <w:sz w:val="28"/>
          <w:szCs w:val="28"/>
        </w:rPr>
        <w:t xml:space="preserve"> </w:t>
      </w:r>
      <w:r w:rsidR="00B44043" w:rsidRPr="006071DC">
        <w:rPr>
          <w:sz w:val="28"/>
          <w:szCs w:val="28"/>
        </w:rPr>
        <w:t xml:space="preserve">rategy for rural development </w:t>
      </w:r>
      <w:r w:rsidR="00AD6A6B" w:rsidRPr="006071DC">
        <w:rPr>
          <w:sz w:val="28"/>
          <w:szCs w:val="28"/>
        </w:rPr>
        <w:t xml:space="preserve">which is used </w:t>
      </w:r>
      <w:r w:rsidR="00B44043" w:rsidRPr="006071DC">
        <w:rPr>
          <w:sz w:val="28"/>
          <w:szCs w:val="28"/>
        </w:rPr>
        <w:t xml:space="preserve">for </w:t>
      </w:r>
      <w:r w:rsidR="00D717F6" w:rsidRPr="006071DC">
        <w:rPr>
          <w:sz w:val="28"/>
          <w:szCs w:val="28"/>
        </w:rPr>
        <w:t>Central</w:t>
      </w:r>
      <w:r w:rsidR="00B44043" w:rsidRPr="006071DC">
        <w:rPr>
          <w:sz w:val="28"/>
          <w:szCs w:val="28"/>
        </w:rPr>
        <w:t xml:space="preserve"> European Countries, </w:t>
      </w:r>
      <w:r w:rsidR="00D717F6" w:rsidRPr="006071DC">
        <w:rPr>
          <w:sz w:val="28"/>
          <w:szCs w:val="28"/>
        </w:rPr>
        <w:t>and mainly</w:t>
      </w:r>
      <w:r w:rsidR="006071DC" w:rsidRPr="006071DC">
        <w:rPr>
          <w:sz w:val="28"/>
          <w:szCs w:val="28"/>
        </w:rPr>
        <w:t xml:space="preserve"> </w:t>
      </w:r>
      <w:r w:rsidR="00B44043" w:rsidRPr="006071DC">
        <w:rPr>
          <w:sz w:val="28"/>
          <w:szCs w:val="28"/>
        </w:rPr>
        <w:t>based on the sustainable and inclusive development.</w:t>
      </w:r>
    </w:p>
    <w:p w:rsidR="00E418B0" w:rsidRPr="006071DC" w:rsidRDefault="00AD6A6B" w:rsidP="00C43D65">
      <w:pPr>
        <w:pStyle w:val="ab"/>
        <w:ind w:firstLine="720"/>
        <w:jc w:val="both"/>
        <w:rPr>
          <w:sz w:val="28"/>
          <w:szCs w:val="28"/>
        </w:rPr>
      </w:pPr>
      <w:r w:rsidRPr="006071DC">
        <w:rPr>
          <w:sz w:val="28"/>
          <w:szCs w:val="28"/>
        </w:rPr>
        <w:t xml:space="preserve">Sustainable and inclusive </w:t>
      </w:r>
      <w:r w:rsidR="008C6535" w:rsidRPr="006071DC">
        <w:rPr>
          <w:sz w:val="28"/>
          <w:szCs w:val="28"/>
        </w:rPr>
        <w:t xml:space="preserve">regional development </w:t>
      </w:r>
    </w:p>
    <w:p w:rsidR="00880534" w:rsidRPr="00C43D65" w:rsidRDefault="0065031C" w:rsidP="00C43D65">
      <w:pPr>
        <w:pStyle w:val="ab"/>
        <w:ind w:firstLine="720"/>
        <w:jc w:val="both"/>
        <w:rPr>
          <w:sz w:val="28"/>
          <w:szCs w:val="28"/>
          <w:lang w:val="en-US"/>
        </w:rPr>
      </w:pPr>
      <w:r w:rsidRPr="006071DC">
        <w:rPr>
          <w:sz w:val="28"/>
          <w:szCs w:val="28"/>
          <w:lang w:val="en-US"/>
        </w:rPr>
        <w:t>In t</w:t>
      </w:r>
      <w:r w:rsidR="00880534" w:rsidRPr="006071DC">
        <w:rPr>
          <w:sz w:val="28"/>
          <w:szCs w:val="28"/>
          <w:lang w:val="en-US"/>
        </w:rPr>
        <w:t xml:space="preserve">he </w:t>
      </w:r>
      <w:r w:rsidR="00763BB8" w:rsidRPr="006071DC">
        <w:rPr>
          <w:sz w:val="28"/>
          <w:szCs w:val="28"/>
          <w:lang w:val="en-US"/>
        </w:rPr>
        <w:t xml:space="preserve">Communication from the commission on </w:t>
      </w:r>
      <w:r w:rsidR="00451584" w:rsidRPr="006071DC">
        <w:rPr>
          <w:sz w:val="28"/>
          <w:szCs w:val="28"/>
          <w:lang w:val="en-US"/>
        </w:rPr>
        <w:t>a</w:t>
      </w:r>
      <w:r w:rsidR="00763BB8" w:rsidRPr="006071DC">
        <w:rPr>
          <w:sz w:val="28"/>
          <w:szCs w:val="28"/>
          <w:lang w:val="en-US"/>
        </w:rPr>
        <w:t xml:space="preserve"> Sustainable Europe for a Better</w:t>
      </w:r>
      <w:r w:rsidR="006071DC" w:rsidRPr="006071DC">
        <w:rPr>
          <w:sz w:val="28"/>
          <w:szCs w:val="28"/>
          <w:lang w:val="en-US"/>
        </w:rPr>
        <w:t xml:space="preserve"> </w:t>
      </w:r>
      <w:r w:rsidR="00451584" w:rsidRPr="006071DC">
        <w:rPr>
          <w:sz w:val="28"/>
          <w:szCs w:val="28"/>
          <w:lang w:val="en-US"/>
        </w:rPr>
        <w:t xml:space="preserve">World </w:t>
      </w:r>
      <w:r w:rsidR="00763BB8" w:rsidRPr="006071DC">
        <w:rPr>
          <w:sz w:val="28"/>
          <w:szCs w:val="28"/>
          <w:lang w:val="en-US"/>
        </w:rPr>
        <w:t>a European Union Strategy for Sustainable</w:t>
      </w:r>
      <w:r w:rsidR="00763BB8" w:rsidRPr="00C43D65">
        <w:rPr>
          <w:sz w:val="28"/>
          <w:szCs w:val="28"/>
          <w:lang w:val="en-US"/>
        </w:rPr>
        <w:t xml:space="preserve"> Development</w:t>
      </w:r>
      <w:r w:rsidR="00880534" w:rsidRPr="00C43D65">
        <w:rPr>
          <w:sz w:val="28"/>
          <w:szCs w:val="28"/>
          <w:lang w:val="en-US"/>
        </w:rPr>
        <w:t xml:space="preserve"> the next definition for sustainable development</w:t>
      </w:r>
      <w:r w:rsidR="00763BB8" w:rsidRPr="00C43D65">
        <w:rPr>
          <w:sz w:val="28"/>
          <w:szCs w:val="28"/>
          <w:lang w:val="en-US"/>
        </w:rPr>
        <w:t xml:space="preserve"> can be found</w:t>
      </w:r>
      <w:r w:rsidR="00880534" w:rsidRPr="00C43D65">
        <w:rPr>
          <w:sz w:val="28"/>
          <w:szCs w:val="28"/>
          <w:lang w:val="en-US"/>
        </w:rPr>
        <w:t xml:space="preserve">: </w:t>
      </w:r>
    </w:p>
    <w:p w:rsidR="006071DC" w:rsidRPr="00C43D65" w:rsidRDefault="006071DC" w:rsidP="006071DC">
      <w:pPr>
        <w:pStyle w:val="ab"/>
        <w:ind w:firstLine="720"/>
        <w:jc w:val="both"/>
        <w:rPr>
          <w:sz w:val="28"/>
          <w:szCs w:val="28"/>
        </w:rPr>
      </w:pPr>
    </w:p>
    <w:p w:rsidR="006071DC" w:rsidRPr="006071DC" w:rsidRDefault="006071DC" w:rsidP="006071DC">
      <w:pPr>
        <w:pStyle w:val="ab"/>
        <w:ind w:firstLine="720"/>
        <w:jc w:val="both"/>
        <w:rPr>
          <w:i/>
          <w:sz w:val="28"/>
          <w:szCs w:val="28"/>
        </w:rPr>
      </w:pPr>
      <w:r w:rsidRPr="006071DC">
        <w:rPr>
          <w:i/>
          <w:sz w:val="28"/>
          <w:szCs w:val="28"/>
        </w:rPr>
        <w:t>Picture 1:  Model of sustainable development</w:t>
      </w:r>
    </w:p>
    <w:p w:rsidR="00EF5527" w:rsidRPr="006071DC" w:rsidRDefault="00880534" w:rsidP="00C43D65">
      <w:pPr>
        <w:pStyle w:val="ab"/>
        <w:ind w:firstLine="720"/>
        <w:jc w:val="both"/>
        <w:rPr>
          <w:sz w:val="28"/>
          <w:szCs w:val="28"/>
        </w:rPr>
      </w:pPr>
      <w:r w:rsidRPr="006071DC">
        <w:rPr>
          <w:sz w:val="28"/>
          <w:szCs w:val="28"/>
          <w:u w:val="single"/>
          <w:lang w:val="en-US"/>
        </w:rPr>
        <w:t>Sustainable development</w:t>
      </w:r>
      <w:r w:rsidR="008C6535" w:rsidRPr="006071DC">
        <w:rPr>
          <w:sz w:val="28"/>
          <w:szCs w:val="28"/>
        </w:rPr>
        <w:t>(SD)</w:t>
      </w:r>
      <w:r w:rsidRPr="006071DC">
        <w:rPr>
          <w:sz w:val="28"/>
          <w:szCs w:val="28"/>
          <w:lang w:val="en-US"/>
        </w:rPr>
        <w:t xml:space="preserve"> it is </w:t>
      </w:r>
      <w:r w:rsidRPr="006071DC">
        <w:rPr>
          <w:sz w:val="28"/>
          <w:szCs w:val="28"/>
        </w:rPr>
        <w:t>development that meets the needs of the present without compromising the ability of future generations to meet their own needs"</w:t>
      </w:r>
      <w:r w:rsidR="0065031C" w:rsidRPr="006071DC">
        <w:rPr>
          <w:sz w:val="28"/>
          <w:szCs w:val="28"/>
        </w:rPr>
        <w:t xml:space="preserve"> (World Commission on Environment and Development the</w:t>
      </w:r>
      <w:r w:rsidR="006071DC">
        <w:rPr>
          <w:sz w:val="28"/>
          <w:szCs w:val="28"/>
        </w:rPr>
        <w:t xml:space="preserve"> </w:t>
      </w:r>
      <w:r w:rsidR="0065031C" w:rsidRPr="006071DC">
        <w:rPr>
          <w:sz w:val="28"/>
          <w:szCs w:val="28"/>
        </w:rPr>
        <w:t>“Brundtl</w:t>
      </w:r>
      <w:r w:rsidR="006071DC">
        <w:rPr>
          <w:sz w:val="28"/>
          <w:szCs w:val="28"/>
        </w:rPr>
        <w:t xml:space="preserve"> </w:t>
      </w:r>
      <w:r w:rsidR="0065031C" w:rsidRPr="006071DC">
        <w:rPr>
          <w:sz w:val="28"/>
          <w:szCs w:val="28"/>
        </w:rPr>
        <w:t>and Commission”, 1987)</w:t>
      </w:r>
      <w:r w:rsidRPr="006071DC">
        <w:rPr>
          <w:sz w:val="28"/>
          <w:szCs w:val="28"/>
        </w:rPr>
        <w:t>, in other words ensuring that today's growth does not jeopardize the growth possibilities of future generations</w:t>
      </w:r>
      <w:r w:rsidRPr="006071DC">
        <w:rPr>
          <w:color w:val="333333"/>
          <w:sz w:val="28"/>
          <w:szCs w:val="28"/>
        </w:rPr>
        <w:t xml:space="preserve">. </w:t>
      </w:r>
    </w:p>
    <w:p w:rsidR="00AD6A6B" w:rsidRPr="006071DC" w:rsidRDefault="008C6535" w:rsidP="00C43D65">
      <w:pPr>
        <w:pStyle w:val="ab"/>
        <w:ind w:firstLine="720"/>
        <w:jc w:val="both"/>
        <w:rPr>
          <w:sz w:val="28"/>
          <w:szCs w:val="28"/>
        </w:rPr>
      </w:pPr>
      <w:r w:rsidRPr="006071DC">
        <w:rPr>
          <w:sz w:val="28"/>
          <w:szCs w:val="28"/>
        </w:rPr>
        <w:t>SD</w:t>
      </w:r>
      <w:r w:rsidR="00E90012" w:rsidRPr="006071DC">
        <w:rPr>
          <w:sz w:val="28"/>
          <w:szCs w:val="28"/>
        </w:rPr>
        <w:t xml:space="preserve">it </w:t>
      </w:r>
      <w:r w:rsidR="00B21E92" w:rsidRPr="006071DC">
        <w:rPr>
          <w:sz w:val="28"/>
          <w:szCs w:val="28"/>
        </w:rPr>
        <w:t>is the result of harmonious inter-relations between economy,</w:t>
      </w:r>
      <w:r w:rsidR="006071DC">
        <w:rPr>
          <w:sz w:val="28"/>
          <w:szCs w:val="28"/>
        </w:rPr>
        <w:t xml:space="preserve"> </w:t>
      </w:r>
      <w:r w:rsidR="00B21E92" w:rsidRPr="006071DC">
        <w:rPr>
          <w:sz w:val="28"/>
          <w:szCs w:val="28"/>
        </w:rPr>
        <w:t xml:space="preserve">social and </w:t>
      </w:r>
      <w:r w:rsidR="00AD6A6B" w:rsidRPr="006071DC">
        <w:rPr>
          <w:sz w:val="28"/>
          <w:szCs w:val="28"/>
        </w:rPr>
        <w:t>environment sectors</w:t>
      </w:r>
      <w:r w:rsidR="00B21E92" w:rsidRPr="006071DC">
        <w:rPr>
          <w:sz w:val="28"/>
          <w:szCs w:val="28"/>
        </w:rPr>
        <w:t xml:space="preserve">. </w:t>
      </w:r>
    </w:p>
    <w:p w:rsidR="00AD6A6B" w:rsidRPr="006071DC" w:rsidRDefault="00B21E92" w:rsidP="00C43D65">
      <w:pPr>
        <w:pStyle w:val="ab"/>
        <w:ind w:firstLine="720"/>
        <w:jc w:val="both"/>
        <w:rPr>
          <w:sz w:val="28"/>
          <w:szCs w:val="28"/>
        </w:rPr>
      </w:pPr>
      <w:r w:rsidRPr="006071DC">
        <w:rPr>
          <w:sz w:val="28"/>
          <w:szCs w:val="28"/>
        </w:rPr>
        <w:t xml:space="preserve">These harmonious inter-relations </w:t>
      </w:r>
      <w:r w:rsidR="00D159A5" w:rsidRPr="006071DC">
        <w:rPr>
          <w:sz w:val="28"/>
          <w:szCs w:val="28"/>
        </w:rPr>
        <w:t>lead</w:t>
      </w:r>
      <w:r w:rsidRPr="006071DC">
        <w:rPr>
          <w:sz w:val="28"/>
          <w:szCs w:val="28"/>
        </w:rPr>
        <w:t xml:space="preserve"> to a</w:t>
      </w:r>
      <w:r w:rsidR="00AD6A6B" w:rsidRPr="006071DC">
        <w:rPr>
          <w:sz w:val="28"/>
          <w:szCs w:val="28"/>
        </w:rPr>
        <w:t>:</w:t>
      </w:r>
    </w:p>
    <w:p w:rsidR="00A90A74" w:rsidRPr="006071DC" w:rsidRDefault="00D159A5" w:rsidP="00C43D65">
      <w:pPr>
        <w:pStyle w:val="ab"/>
        <w:numPr>
          <w:ilvl w:val="0"/>
          <w:numId w:val="20"/>
        </w:numPr>
        <w:ind w:left="0" w:firstLine="720"/>
        <w:jc w:val="both"/>
        <w:rPr>
          <w:sz w:val="28"/>
          <w:szCs w:val="28"/>
        </w:rPr>
      </w:pPr>
      <w:r w:rsidRPr="006071DC">
        <w:rPr>
          <w:sz w:val="28"/>
          <w:szCs w:val="28"/>
        </w:rPr>
        <w:t>Equitable</w:t>
      </w:r>
      <w:r w:rsidR="00B21E92" w:rsidRPr="006071DC">
        <w:rPr>
          <w:sz w:val="28"/>
          <w:szCs w:val="28"/>
        </w:rPr>
        <w:t>(</w:t>
      </w:r>
      <w:r w:rsidR="00F17DFC" w:rsidRPr="006071DC">
        <w:rPr>
          <w:sz w:val="28"/>
          <w:szCs w:val="28"/>
        </w:rPr>
        <w:t>intersection</w:t>
      </w:r>
      <w:r w:rsidR="00B21E92" w:rsidRPr="006071DC">
        <w:rPr>
          <w:sz w:val="28"/>
          <w:szCs w:val="28"/>
        </w:rPr>
        <w:t xml:space="preserve"> between</w:t>
      </w:r>
      <w:r w:rsidR="006071DC">
        <w:rPr>
          <w:sz w:val="28"/>
          <w:szCs w:val="28"/>
        </w:rPr>
        <w:t xml:space="preserve"> </w:t>
      </w:r>
      <w:r w:rsidR="00A90A74" w:rsidRPr="006071DC">
        <w:rPr>
          <w:sz w:val="28"/>
          <w:szCs w:val="28"/>
        </w:rPr>
        <w:t>economy and social);</w:t>
      </w:r>
    </w:p>
    <w:p w:rsidR="00A90A74" w:rsidRPr="006071DC" w:rsidRDefault="00D159A5" w:rsidP="00C43D65">
      <w:pPr>
        <w:pStyle w:val="ab"/>
        <w:numPr>
          <w:ilvl w:val="0"/>
          <w:numId w:val="20"/>
        </w:numPr>
        <w:ind w:left="0" w:firstLine="720"/>
        <w:jc w:val="both"/>
        <w:rPr>
          <w:sz w:val="28"/>
          <w:szCs w:val="28"/>
        </w:rPr>
      </w:pPr>
      <w:r w:rsidRPr="006071DC">
        <w:rPr>
          <w:sz w:val="28"/>
          <w:szCs w:val="28"/>
        </w:rPr>
        <w:t>Viable</w:t>
      </w:r>
      <w:r w:rsidR="00B21E92" w:rsidRPr="006071DC">
        <w:rPr>
          <w:sz w:val="28"/>
          <w:szCs w:val="28"/>
        </w:rPr>
        <w:t xml:space="preserve"> (</w:t>
      </w:r>
      <w:r w:rsidR="00F17DFC" w:rsidRPr="006071DC">
        <w:rPr>
          <w:sz w:val="28"/>
          <w:szCs w:val="28"/>
        </w:rPr>
        <w:t>intersection</w:t>
      </w:r>
      <w:r w:rsidR="00B21E92" w:rsidRPr="006071DC">
        <w:rPr>
          <w:sz w:val="28"/>
          <w:szCs w:val="28"/>
        </w:rPr>
        <w:t xml:space="preserve"> between economy and environment)</w:t>
      </w:r>
      <w:r w:rsidR="00E90012" w:rsidRPr="006071DC">
        <w:rPr>
          <w:sz w:val="28"/>
          <w:szCs w:val="28"/>
        </w:rPr>
        <w:t>;</w:t>
      </w:r>
    </w:p>
    <w:p w:rsidR="004B50CD" w:rsidRPr="006071DC" w:rsidRDefault="00D159A5" w:rsidP="00C43D65">
      <w:pPr>
        <w:pStyle w:val="ab"/>
        <w:numPr>
          <w:ilvl w:val="0"/>
          <w:numId w:val="20"/>
        </w:numPr>
        <w:ind w:left="0" w:firstLine="720"/>
        <w:jc w:val="both"/>
        <w:rPr>
          <w:color w:val="333333"/>
          <w:sz w:val="28"/>
          <w:szCs w:val="28"/>
        </w:rPr>
      </w:pPr>
      <w:r w:rsidRPr="006071DC">
        <w:rPr>
          <w:sz w:val="28"/>
          <w:szCs w:val="28"/>
        </w:rPr>
        <w:t>Bearable</w:t>
      </w:r>
      <w:r w:rsidR="00B21E92" w:rsidRPr="006071DC">
        <w:rPr>
          <w:sz w:val="28"/>
          <w:szCs w:val="28"/>
        </w:rPr>
        <w:t>(</w:t>
      </w:r>
      <w:r w:rsidR="00F17DFC" w:rsidRPr="006071DC">
        <w:rPr>
          <w:sz w:val="28"/>
          <w:szCs w:val="28"/>
        </w:rPr>
        <w:t xml:space="preserve">intersection </w:t>
      </w:r>
      <w:r w:rsidR="00B21E92" w:rsidRPr="006071DC">
        <w:rPr>
          <w:sz w:val="28"/>
          <w:szCs w:val="28"/>
        </w:rPr>
        <w:t>between social and environment) development</w:t>
      </w:r>
      <w:r w:rsidR="00E90012" w:rsidRPr="006071DC">
        <w:rPr>
          <w:sz w:val="28"/>
          <w:szCs w:val="28"/>
        </w:rPr>
        <w:t>;</w:t>
      </w:r>
      <w:r w:rsidR="00A90A74" w:rsidRPr="006071DC">
        <w:rPr>
          <w:color w:val="333333"/>
          <w:sz w:val="28"/>
          <w:szCs w:val="28"/>
        </w:rPr>
        <w:t>(P</w:t>
      </w:r>
      <w:r w:rsidR="00EF5527" w:rsidRPr="006071DC">
        <w:rPr>
          <w:color w:val="333333"/>
          <w:sz w:val="28"/>
          <w:szCs w:val="28"/>
        </w:rPr>
        <w:t>icture 1)</w:t>
      </w:r>
    </w:p>
    <w:p w:rsidR="00E90012" w:rsidRPr="006071DC" w:rsidRDefault="00A035D3" w:rsidP="00C43D65">
      <w:pPr>
        <w:pStyle w:val="ab"/>
        <w:ind w:firstLine="720"/>
        <w:jc w:val="both"/>
        <w:rPr>
          <w:color w:val="333333"/>
          <w:sz w:val="28"/>
          <w:szCs w:val="28"/>
        </w:rPr>
      </w:pPr>
      <w:r w:rsidRPr="006071DC">
        <w:rPr>
          <w:noProof/>
          <w:sz w:val="28"/>
          <w:szCs w:val="28"/>
          <w:lang w:val="ru-RU" w:eastAsia="ru-RU"/>
        </w:rPr>
        <w:drawing>
          <wp:anchor distT="0" distB="0" distL="114300" distR="114300" simplePos="0" relativeHeight="251659264" behindDoc="0" locked="0" layoutInCell="1" allowOverlap="1">
            <wp:simplePos x="0" y="0"/>
            <wp:positionH relativeFrom="margin">
              <wp:posOffset>1651346</wp:posOffset>
            </wp:positionH>
            <wp:positionV relativeFrom="margin">
              <wp:posOffset>2141665</wp:posOffset>
            </wp:positionV>
            <wp:extent cx="3401300" cy="2586347"/>
            <wp:effectExtent l="19050" t="19050" r="23495" b="19050"/>
            <wp:wrapTopAndBottom/>
            <wp:docPr id="2" name="irc_mi" descr="http://www.dfo-mpo.gc.ca/aquaculture/lib-bib/nasapi-inpasa/images/fig3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fo-mpo.gc.ca/aquaculture/lib-bib/nasapi-inpasa/images/fig3e.jpg">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5505" cy="2590800"/>
                    </a:xfrm>
                    <a:prstGeom prst="rect">
                      <a:avLst/>
                    </a:prstGeom>
                    <a:noFill/>
                    <a:ln w="19050">
                      <a:solidFill>
                        <a:schemeClr val="tx1"/>
                      </a:solidFill>
                    </a:ln>
                  </pic:spPr>
                </pic:pic>
              </a:graphicData>
            </a:graphic>
          </wp:anchor>
        </w:drawing>
      </w:r>
      <w:r w:rsidR="00E90012" w:rsidRPr="006071DC">
        <w:rPr>
          <w:color w:val="333333"/>
          <w:sz w:val="28"/>
          <w:szCs w:val="28"/>
        </w:rPr>
        <w:t>Inclusive development</w:t>
      </w:r>
    </w:p>
    <w:p w:rsidR="00F17DFC" w:rsidRPr="006071DC" w:rsidRDefault="007577A9" w:rsidP="00C43D65">
      <w:pPr>
        <w:pStyle w:val="ab"/>
        <w:ind w:firstLine="720"/>
        <w:jc w:val="both"/>
        <w:rPr>
          <w:sz w:val="28"/>
          <w:szCs w:val="28"/>
        </w:rPr>
      </w:pPr>
      <w:r w:rsidRPr="006071DC">
        <w:rPr>
          <w:color w:val="333333"/>
          <w:sz w:val="28"/>
          <w:szCs w:val="28"/>
        </w:rPr>
        <w:t xml:space="preserve">Approach of inclusive </w:t>
      </w:r>
      <w:r w:rsidR="00D653C9" w:rsidRPr="006071DC">
        <w:rPr>
          <w:color w:val="333333"/>
          <w:sz w:val="28"/>
          <w:szCs w:val="28"/>
        </w:rPr>
        <w:t xml:space="preserve">development </w:t>
      </w:r>
      <w:r w:rsidR="00D653C9" w:rsidRPr="006071DC">
        <w:rPr>
          <w:sz w:val="28"/>
          <w:szCs w:val="28"/>
        </w:rPr>
        <w:t>is</w:t>
      </w:r>
      <w:r w:rsidRPr="006071DC">
        <w:rPr>
          <w:sz w:val="28"/>
          <w:szCs w:val="28"/>
        </w:rPr>
        <w:t xml:space="preserve"> emerging in ‘Europe 2020’ </w:t>
      </w:r>
      <w:r w:rsidR="00FD7B57" w:rsidRPr="006071DC">
        <w:rPr>
          <w:sz w:val="28"/>
          <w:szCs w:val="28"/>
        </w:rPr>
        <w:t>strategy</w:t>
      </w:r>
      <w:r w:rsidR="006071DC">
        <w:rPr>
          <w:sz w:val="28"/>
          <w:szCs w:val="28"/>
        </w:rPr>
        <w:t xml:space="preserve"> </w:t>
      </w:r>
      <w:r w:rsidR="00FD7B57" w:rsidRPr="006071DC">
        <w:rPr>
          <w:sz w:val="28"/>
          <w:szCs w:val="28"/>
        </w:rPr>
        <w:t>with</w:t>
      </w:r>
      <w:r w:rsidRPr="006071DC">
        <w:rPr>
          <w:sz w:val="28"/>
          <w:szCs w:val="28"/>
        </w:rPr>
        <w:t xml:space="preserve"> its leitmotif of ‘smart, sustainable and inclusive</w:t>
      </w:r>
      <w:r w:rsidR="006071DC">
        <w:rPr>
          <w:sz w:val="28"/>
          <w:szCs w:val="28"/>
        </w:rPr>
        <w:t xml:space="preserve"> </w:t>
      </w:r>
      <w:r w:rsidRPr="006071DC">
        <w:rPr>
          <w:sz w:val="28"/>
          <w:szCs w:val="28"/>
        </w:rPr>
        <w:t xml:space="preserve">growth’. The three arms of the strategy are intended to define a growth model in which a first emphasis is on innovation as a driver of competitiveness, with the ‘knowledge’ economy seen as an especially promising ambition for the EU insofar as high educational levels are perceived to be EU strengths. </w:t>
      </w:r>
    </w:p>
    <w:p w:rsidR="007577A9" w:rsidRPr="006071DC" w:rsidRDefault="007577A9" w:rsidP="00C43D65">
      <w:pPr>
        <w:pStyle w:val="ab"/>
        <w:ind w:firstLine="720"/>
        <w:jc w:val="both"/>
        <w:rPr>
          <w:color w:val="333333"/>
          <w:sz w:val="28"/>
          <w:szCs w:val="28"/>
        </w:rPr>
      </w:pPr>
      <w:r w:rsidRPr="006071DC">
        <w:rPr>
          <w:sz w:val="28"/>
          <w:szCs w:val="28"/>
        </w:rPr>
        <w:t xml:space="preserve">While ‘sustainable’ is most often associated with ‘green’ and, latterly, with action to counter climate change, a social dimension has also been prominent in the EU </w:t>
      </w:r>
      <w:r w:rsidRPr="006071DC">
        <w:rPr>
          <w:sz w:val="28"/>
          <w:szCs w:val="28"/>
        </w:rPr>
        <w:lastRenderedPageBreak/>
        <w:t>approach to sustainable development. The inclusive element in the Europe 2020 strategy is intended to encompass a higher level of employment, alongside ‘social and territorial cohesion’.</w:t>
      </w:r>
    </w:p>
    <w:p w:rsidR="00D653C9" w:rsidRPr="006071DC" w:rsidRDefault="007577A9" w:rsidP="00C43D65">
      <w:pPr>
        <w:pStyle w:val="ab"/>
        <w:ind w:firstLine="720"/>
        <w:jc w:val="both"/>
        <w:rPr>
          <w:sz w:val="28"/>
          <w:szCs w:val="28"/>
          <w:lang w:val="en-US"/>
        </w:rPr>
      </w:pPr>
      <w:r w:rsidRPr="006071DC">
        <w:rPr>
          <w:sz w:val="28"/>
          <w:szCs w:val="28"/>
        </w:rPr>
        <w:t>T</w:t>
      </w:r>
      <w:r w:rsidRPr="006071DC">
        <w:rPr>
          <w:sz w:val="28"/>
          <w:szCs w:val="28"/>
          <w:lang w:val="en-US"/>
        </w:rPr>
        <w:t xml:space="preserve">he Commission </w:t>
      </w:r>
      <w:r w:rsidR="005A171D" w:rsidRPr="006071DC">
        <w:rPr>
          <w:sz w:val="28"/>
          <w:szCs w:val="28"/>
          <w:lang w:val="en-US"/>
        </w:rPr>
        <w:t>(2010</w:t>
      </w:r>
      <w:r w:rsidRPr="006071DC">
        <w:rPr>
          <w:sz w:val="28"/>
          <w:szCs w:val="28"/>
          <w:lang w:val="en-US"/>
        </w:rPr>
        <w:t>) spells out a range of ‘inclusion’ challenges. These can be split into four main classes:</w:t>
      </w:r>
    </w:p>
    <w:p w:rsidR="00A90A74" w:rsidRPr="006071DC" w:rsidRDefault="00D653C9" w:rsidP="00C43D65">
      <w:pPr>
        <w:pStyle w:val="ab"/>
        <w:numPr>
          <w:ilvl w:val="0"/>
          <w:numId w:val="21"/>
        </w:numPr>
        <w:ind w:left="0" w:firstLine="720"/>
        <w:jc w:val="both"/>
        <w:rPr>
          <w:sz w:val="28"/>
          <w:szCs w:val="28"/>
          <w:lang w:val="en-US"/>
        </w:rPr>
      </w:pPr>
      <w:r w:rsidRPr="006071DC">
        <w:rPr>
          <w:sz w:val="28"/>
          <w:szCs w:val="28"/>
          <w:lang w:val="en-US"/>
        </w:rPr>
        <w:t>M</w:t>
      </w:r>
      <w:r w:rsidR="007577A9" w:rsidRPr="006071DC">
        <w:rPr>
          <w:sz w:val="28"/>
          <w:szCs w:val="28"/>
          <w:lang w:val="en-US"/>
        </w:rPr>
        <w:t xml:space="preserve">aking full use of </w:t>
      </w:r>
      <w:r w:rsidRPr="006071DC">
        <w:rPr>
          <w:sz w:val="28"/>
          <w:szCs w:val="28"/>
          <w:lang w:val="en-US"/>
        </w:rPr>
        <w:t>labor</w:t>
      </w:r>
      <w:r w:rsidR="007577A9" w:rsidRPr="006071DC">
        <w:rPr>
          <w:sz w:val="28"/>
          <w:szCs w:val="28"/>
          <w:lang w:val="en-US"/>
        </w:rPr>
        <w:t xml:space="preserve"> potential, an orientation that is directly linked to the ‘grand challenges’ of</w:t>
      </w:r>
      <w:r w:rsidR="006071DC">
        <w:rPr>
          <w:sz w:val="28"/>
          <w:szCs w:val="28"/>
          <w:lang w:val="en-US"/>
        </w:rPr>
        <w:t xml:space="preserve"> </w:t>
      </w:r>
      <w:r w:rsidR="007577A9" w:rsidRPr="006071DC">
        <w:rPr>
          <w:sz w:val="28"/>
          <w:szCs w:val="28"/>
          <w:lang w:val="en-US"/>
        </w:rPr>
        <w:t>adapting to the ageing of the population and intensifying global competition.</w:t>
      </w:r>
    </w:p>
    <w:p w:rsidR="00A90A74" w:rsidRPr="006071DC" w:rsidRDefault="007577A9" w:rsidP="00C43D65">
      <w:pPr>
        <w:pStyle w:val="ab"/>
        <w:numPr>
          <w:ilvl w:val="0"/>
          <w:numId w:val="21"/>
        </w:numPr>
        <w:ind w:left="0" w:firstLine="720"/>
        <w:jc w:val="both"/>
        <w:rPr>
          <w:sz w:val="28"/>
          <w:szCs w:val="28"/>
          <w:lang w:val="en-US"/>
        </w:rPr>
      </w:pPr>
      <w:r w:rsidRPr="006071DC">
        <w:rPr>
          <w:sz w:val="28"/>
          <w:szCs w:val="28"/>
          <w:lang w:val="en-US"/>
        </w:rPr>
        <w:t>Combating poverty and its consequences</w:t>
      </w:r>
      <w:r w:rsidR="00A90A74" w:rsidRPr="006071DC">
        <w:rPr>
          <w:sz w:val="28"/>
          <w:szCs w:val="28"/>
          <w:lang w:val="en-US"/>
        </w:rPr>
        <w:t>.</w:t>
      </w:r>
    </w:p>
    <w:p w:rsidR="00A90A74" w:rsidRPr="006071DC" w:rsidRDefault="007577A9" w:rsidP="00C43D65">
      <w:pPr>
        <w:pStyle w:val="ab"/>
        <w:numPr>
          <w:ilvl w:val="0"/>
          <w:numId w:val="21"/>
        </w:numPr>
        <w:ind w:left="0" w:firstLine="720"/>
        <w:jc w:val="both"/>
        <w:rPr>
          <w:sz w:val="28"/>
          <w:szCs w:val="28"/>
          <w:lang w:val="en-US"/>
        </w:rPr>
      </w:pPr>
      <w:r w:rsidRPr="006071DC">
        <w:rPr>
          <w:sz w:val="28"/>
          <w:szCs w:val="28"/>
          <w:lang w:val="en-US"/>
        </w:rPr>
        <w:t>Advancing social inclusion, notably by paying greater attention to opportunities and obligations over the life-cycle</w:t>
      </w:r>
      <w:r w:rsidR="00D653C9" w:rsidRPr="006071DC">
        <w:rPr>
          <w:sz w:val="28"/>
          <w:szCs w:val="28"/>
          <w:lang w:val="en-US"/>
        </w:rPr>
        <w:t>.</w:t>
      </w:r>
    </w:p>
    <w:p w:rsidR="004B50CD" w:rsidRPr="006071DC" w:rsidRDefault="007577A9" w:rsidP="00C43D65">
      <w:pPr>
        <w:pStyle w:val="ab"/>
        <w:numPr>
          <w:ilvl w:val="0"/>
          <w:numId w:val="21"/>
        </w:numPr>
        <w:ind w:left="0" w:firstLine="720"/>
        <w:jc w:val="both"/>
        <w:rPr>
          <w:sz w:val="28"/>
          <w:szCs w:val="28"/>
          <w:lang w:val="en-US"/>
        </w:rPr>
      </w:pPr>
      <w:r w:rsidRPr="006071DC">
        <w:rPr>
          <w:sz w:val="28"/>
          <w:szCs w:val="28"/>
          <w:lang w:val="en-US"/>
        </w:rPr>
        <w:t>Ensuring territorial cohesion in the sense of preventing or reducing the extent of regional disparities</w:t>
      </w:r>
      <w:r w:rsidR="00D653C9" w:rsidRPr="006071DC">
        <w:rPr>
          <w:sz w:val="28"/>
          <w:szCs w:val="28"/>
          <w:lang w:val="en-US"/>
        </w:rPr>
        <w:t>.</w:t>
      </w:r>
    </w:p>
    <w:p w:rsidR="00B21E92" w:rsidRPr="006071DC" w:rsidRDefault="003E39AB" w:rsidP="00C43D65">
      <w:pPr>
        <w:pStyle w:val="ab"/>
        <w:ind w:firstLine="720"/>
        <w:jc w:val="both"/>
        <w:rPr>
          <w:sz w:val="28"/>
          <w:szCs w:val="28"/>
        </w:rPr>
      </w:pPr>
      <w:r w:rsidRPr="006071DC">
        <w:rPr>
          <w:sz w:val="28"/>
          <w:szCs w:val="28"/>
        </w:rPr>
        <w:t>I</w:t>
      </w:r>
      <w:r w:rsidR="00533807" w:rsidRPr="006071DC">
        <w:rPr>
          <w:sz w:val="28"/>
          <w:szCs w:val="28"/>
        </w:rPr>
        <w:t>nclusive development is a process that should lead towards the goal of an inclusive</w:t>
      </w:r>
      <w:r w:rsidR="006071DC" w:rsidRPr="006071DC">
        <w:rPr>
          <w:sz w:val="28"/>
          <w:szCs w:val="28"/>
        </w:rPr>
        <w:t xml:space="preserve"> </w:t>
      </w:r>
      <w:r w:rsidR="00533807" w:rsidRPr="006071DC">
        <w:rPr>
          <w:sz w:val="28"/>
          <w:szCs w:val="28"/>
        </w:rPr>
        <w:t>community. It recognises that diversity is a fact o</w:t>
      </w:r>
      <w:r w:rsidRPr="006071DC">
        <w:rPr>
          <w:sz w:val="28"/>
          <w:szCs w:val="28"/>
        </w:rPr>
        <w:t xml:space="preserve">f life and that differences are </w:t>
      </w:r>
      <w:r w:rsidR="00533807" w:rsidRPr="006071DC">
        <w:rPr>
          <w:sz w:val="28"/>
          <w:szCs w:val="28"/>
        </w:rPr>
        <w:t>normal within society. Differences are due to a range of fac</w:t>
      </w:r>
      <w:r w:rsidRPr="006071DC">
        <w:rPr>
          <w:sz w:val="28"/>
          <w:szCs w:val="28"/>
        </w:rPr>
        <w:t xml:space="preserve">tors, some universal, </w:t>
      </w:r>
      <w:r w:rsidR="00533807" w:rsidRPr="006071DC">
        <w:rPr>
          <w:sz w:val="28"/>
          <w:szCs w:val="28"/>
        </w:rPr>
        <w:t>some cultural and some context specific. Inclusion is thus about society changingin order to accommodate differences and co</w:t>
      </w:r>
      <w:r w:rsidRPr="006071DC">
        <w:rPr>
          <w:sz w:val="28"/>
          <w:szCs w:val="28"/>
        </w:rPr>
        <w:t xml:space="preserve">mbat discrimination amongst its </w:t>
      </w:r>
      <w:r w:rsidR="00533807" w:rsidRPr="006071DC">
        <w:rPr>
          <w:sz w:val="28"/>
          <w:szCs w:val="28"/>
        </w:rPr>
        <w:t>members. The aim is equalization of opportunities.</w:t>
      </w:r>
    </w:p>
    <w:p w:rsidR="00A90A74" w:rsidRPr="006071DC" w:rsidRDefault="00C6253F" w:rsidP="00C43D65">
      <w:pPr>
        <w:pStyle w:val="ab"/>
        <w:ind w:firstLine="720"/>
        <w:jc w:val="both"/>
        <w:rPr>
          <w:sz w:val="28"/>
          <w:szCs w:val="28"/>
        </w:rPr>
      </w:pPr>
      <w:r w:rsidRPr="006071DC">
        <w:rPr>
          <w:sz w:val="28"/>
          <w:szCs w:val="28"/>
        </w:rPr>
        <w:t>Background of the state of regional development in Ukraine</w:t>
      </w:r>
    </w:p>
    <w:p w:rsidR="00167500" w:rsidRPr="006071DC" w:rsidRDefault="00167500" w:rsidP="00C43D65">
      <w:pPr>
        <w:pStyle w:val="ab"/>
        <w:ind w:firstLine="720"/>
        <w:jc w:val="both"/>
        <w:rPr>
          <w:sz w:val="28"/>
          <w:szCs w:val="28"/>
        </w:rPr>
      </w:pPr>
      <w:r w:rsidRPr="006071DC">
        <w:rPr>
          <w:sz w:val="28"/>
          <w:szCs w:val="28"/>
        </w:rPr>
        <w:t xml:space="preserve">Since 2001, the Government of Ukraine has </w:t>
      </w:r>
      <w:r w:rsidR="003E39AB" w:rsidRPr="006071DC">
        <w:rPr>
          <w:sz w:val="28"/>
          <w:szCs w:val="28"/>
        </w:rPr>
        <w:t xml:space="preserve">been rolling out a new approach </w:t>
      </w:r>
      <w:r w:rsidRPr="006071DC">
        <w:rPr>
          <w:sz w:val="28"/>
          <w:szCs w:val="28"/>
        </w:rPr>
        <w:t>to regional development policy intended to address the country’</w:t>
      </w:r>
      <w:r w:rsidR="003E39AB" w:rsidRPr="006071DC">
        <w:rPr>
          <w:sz w:val="28"/>
          <w:szCs w:val="28"/>
        </w:rPr>
        <w:t xml:space="preserve">s </w:t>
      </w:r>
      <w:r w:rsidRPr="006071DC">
        <w:rPr>
          <w:sz w:val="28"/>
          <w:szCs w:val="28"/>
        </w:rPr>
        <w:t>pressing issue of disproportionate economic development. The objective of</w:t>
      </w:r>
      <w:r w:rsidR="00B63C2A" w:rsidRPr="006071DC">
        <w:rPr>
          <w:sz w:val="28"/>
          <w:szCs w:val="28"/>
        </w:rPr>
        <w:t>this approach</w:t>
      </w:r>
      <w:r w:rsidRPr="006071DC">
        <w:rPr>
          <w:sz w:val="28"/>
          <w:szCs w:val="28"/>
        </w:rPr>
        <w:t xml:space="preserve"> is to create conditions for enhanced regi</w:t>
      </w:r>
      <w:r w:rsidR="003E39AB" w:rsidRPr="006071DC">
        <w:rPr>
          <w:sz w:val="28"/>
          <w:szCs w:val="28"/>
        </w:rPr>
        <w:t xml:space="preserve">onal competitiveness, </w:t>
      </w:r>
      <w:r w:rsidRPr="006071DC">
        <w:rPr>
          <w:sz w:val="28"/>
          <w:szCs w:val="28"/>
        </w:rPr>
        <w:t>to stimulate sustained economic growth, and to reduce disparities among regions.</w:t>
      </w:r>
    </w:p>
    <w:p w:rsidR="00167500" w:rsidRPr="006071DC" w:rsidRDefault="00167500" w:rsidP="00C43D65">
      <w:pPr>
        <w:pStyle w:val="ab"/>
        <w:ind w:firstLine="720"/>
        <w:jc w:val="both"/>
        <w:rPr>
          <w:sz w:val="28"/>
          <w:szCs w:val="28"/>
        </w:rPr>
      </w:pPr>
      <w:r w:rsidRPr="006071DC">
        <w:rPr>
          <w:sz w:val="28"/>
          <w:szCs w:val="28"/>
        </w:rPr>
        <w:t>It is based on a decentralized system of loca</w:t>
      </w:r>
      <w:r w:rsidR="003E39AB" w:rsidRPr="006071DC">
        <w:rPr>
          <w:sz w:val="28"/>
          <w:szCs w:val="28"/>
        </w:rPr>
        <w:t xml:space="preserve">l and regional self-government, </w:t>
      </w:r>
      <w:r w:rsidRPr="006071DC">
        <w:rPr>
          <w:sz w:val="28"/>
          <w:szCs w:val="28"/>
        </w:rPr>
        <w:t>which establishes a stronger role for sub-na</w:t>
      </w:r>
      <w:r w:rsidR="003E39AB" w:rsidRPr="006071DC">
        <w:rPr>
          <w:sz w:val="28"/>
          <w:szCs w:val="28"/>
        </w:rPr>
        <w:t xml:space="preserve">tional authorities in governing </w:t>
      </w:r>
      <w:r w:rsidRPr="006071DC">
        <w:rPr>
          <w:sz w:val="28"/>
          <w:szCs w:val="28"/>
        </w:rPr>
        <w:t>economic, social and environmental challenges.</w:t>
      </w:r>
    </w:p>
    <w:p w:rsidR="003E39AB" w:rsidRPr="006071DC" w:rsidRDefault="00167500" w:rsidP="00C43D65">
      <w:pPr>
        <w:pStyle w:val="ab"/>
        <w:ind w:firstLine="720"/>
        <w:jc w:val="both"/>
        <w:rPr>
          <w:sz w:val="28"/>
          <w:szCs w:val="28"/>
        </w:rPr>
      </w:pPr>
      <w:r w:rsidRPr="006071DC">
        <w:rPr>
          <w:sz w:val="28"/>
          <w:szCs w:val="28"/>
        </w:rPr>
        <w:t>Over the past decade, Ukraine made efforts to</w:t>
      </w:r>
      <w:r w:rsidR="003E39AB" w:rsidRPr="006071DC">
        <w:rPr>
          <w:sz w:val="28"/>
          <w:szCs w:val="28"/>
        </w:rPr>
        <w:t xml:space="preserve"> shift the nature of relations, </w:t>
      </w:r>
      <w:r w:rsidRPr="006071DC">
        <w:rPr>
          <w:sz w:val="28"/>
          <w:szCs w:val="28"/>
        </w:rPr>
        <w:t>attitudes and behaviours between central,</w:t>
      </w:r>
      <w:r w:rsidR="003E39AB" w:rsidRPr="006071DC">
        <w:rPr>
          <w:sz w:val="28"/>
          <w:szCs w:val="28"/>
        </w:rPr>
        <w:t xml:space="preserve"> regional and local governments </w:t>
      </w:r>
      <w:r w:rsidRPr="006071DC">
        <w:rPr>
          <w:sz w:val="28"/>
          <w:szCs w:val="28"/>
        </w:rPr>
        <w:t>away from top-down, centrally planned, annually budgeted pr</w:t>
      </w:r>
      <w:r w:rsidR="003E39AB" w:rsidRPr="006071DC">
        <w:rPr>
          <w:sz w:val="28"/>
          <w:szCs w:val="28"/>
        </w:rPr>
        <w:t xml:space="preserve">ogramming, </w:t>
      </w:r>
      <w:r w:rsidRPr="006071DC">
        <w:rPr>
          <w:sz w:val="28"/>
          <w:szCs w:val="28"/>
        </w:rPr>
        <w:t>towards more locally-driven development</w:t>
      </w:r>
      <w:r w:rsidR="003E39AB" w:rsidRPr="006071DC">
        <w:rPr>
          <w:sz w:val="28"/>
          <w:szCs w:val="28"/>
        </w:rPr>
        <w:t xml:space="preserve"> initiatives based on multiyear </w:t>
      </w:r>
      <w:r w:rsidRPr="006071DC">
        <w:rPr>
          <w:sz w:val="28"/>
          <w:szCs w:val="28"/>
        </w:rPr>
        <w:t>and multi-sourced funding.</w:t>
      </w:r>
    </w:p>
    <w:p w:rsidR="00167500" w:rsidRPr="006071DC" w:rsidRDefault="00167500" w:rsidP="00C43D65">
      <w:pPr>
        <w:pStyle w:val="ab"/>
        <w:ind w:firstLine="720"/>
        <w:jc w:val="both"/>
        <w:rPr>
          <w:sz w:val="28"/>
          <w:szCs w:val="28"/>
        </w:rPr>
      </w:pPr>
      <w:r w:rsidRPr="006071DC">
        <w:rPr>
          <w:sz w:val="28"/>
          <w:szCs w:val="28"/>
        </w:rPr>
        <w:t>The Regional</w:t>
      </w:r>
      <w:r w:rsidR="003E39AB" w:rsidRPr="006071DC">
        <w:rPr>
          <w:sz w:val="28"/>
          <w:szCs w:val="28"/>
        </w:rPr>
        <w:t xml:space="preserve"> Contract instrument is perhaps </w:t>
      </w:r>
      <w:r w:rsidRPr="006071DC">
        <w:rPr>
          <w:sz w:val="28"/>
          <w:szCs w:val="28"/>
        </w:rPr>
        <w:t>the single most important innovation of the Law on Stimulating Regional Development.</w:t>
      </w:r>
      <w:r w:rsidR="006071DC" w:rsidRPr="006071DC">
        <w:rPr>
          <w:sz w:val="28"/>
          <w:szCs w:val="28"/>
        </w:rPr>
        <w:t xml:space="preserve"> </w:t>
      </w:r>
      <w:r w:rsidRPr="006071DC">
        <w:rPr>
          <w:sz w:val="28"/>
          <w:szCs w:val="28"/>
        </w:rPr>
        <w:t>It is an agreement between the Cabi</w:t>
      </w:r>
      <w:r w:rsidR="003E39AB" w:rsidRPr="006071DC">
        <w:rPr>
          <w:sz w:val="28"/>
          <w:szCs w:val="28"/>
        </w:rPr>
        <w:t xml:space="preserve">net of Ministers and individual </w:t>
      </w:r>
      <w:r w:rsidRPr="006071DC">
        <w:rPr>
          <w:sz w:val="28"/>
          <w:szCs w:val="28"/>
        </w:rPr>
        <w:t>oblast state administrations for cost-sharing of r</w:t>
      </w:r>
      <w:r w:rsidR="003E39AB" w:rsidRPr="006071DC">
        <w:rPr>
          <w:sz w:val="28"/>
          <w:szCs w:val="28"/>
        </w:rPr>
        <w:t xml:space="preserve">egional development initiatives </w:t>
      </w:r>
      <w:r w:rsidRPr="006071DC">
        <w:rPr>
          <w:sz w:val="28"/>
          <w:szCs w:val="28"/>
        </w:rPr>
        <w:t>and infrastructure. The Regional Cont</w:t>
      </w:r>
      <w:r w:rsidR="003E39AB" w:rsidRPr="006071DC">
        <w:rPr>
          <w:sz w:val="28"/>
          <w:szCs w:val="28"/>
        </w:rPr>
        <w:t xml:space="preserve">ract institutionalizes the twin </w:t>
      </w:r>
      <w:r w:rsidRPr="006071DC">
        <w:rPr>
          <w:sz w:val="28"/>
          <w:szCs w:val="28"/>
        </w:rPr>
        <w:t>principles of transparency and equal partnership –</w:t>
      </w:r>
      <w:r w:rsidR="003E39AB" w:rsidRPr="006071DC">
        <w:rPr>
          <w:sz w:val="28"/>
          <w:szCs w:val="28"/>
        </w:rPr>
        <w:t xml:space="preserve"> between national and regional </w:t>
      </w:r>
      <w:r w:rsidRPr="006071DC">
        <w:rPr>
          <w:sz w:val="28"/>
          <w:szCs w:val="28"/>
        </w:rPr>
        <w:t xml:space="preserve">levels of government – while providing a </w:t>
      </w:r>
      <w:r w:rsidR="003E39AB" w:rsidRPr="006071DC">
        <w:rPr>
          <w:sz w:val="28"/>
          <w:szCs w:val="28"/>
        </w:rPr>
        <w:t xml:space="preserve">practical tool for transforming </w:t>
      </w:r>
      <w:r w:rsidRPr="006071DC">
        <w:rPr>
          <w:sz w:val="28"/>
          <w:szCs w:val="28"/>
        </w:rPr>
        <w:t xml:space="preserve">regional strategic plans into investment packages and concrete projects. </w:t>
      </w:r>
      <w:r w:rsidR="003E39AB" w:rsidRPr="006071DC">
        <w:rPr>
          <w:sz w:val="28"/>
          <w:szCs w:val="28"/>
        </w:rPr>
        <w:t xml:space="preserve">Such </w:t>
      </w:r>
      <w:r w:rsidRPr="006071DC">
        <w:rPr>
          <w:sz w:val="28"/>
          <w:szCs w:val="28"/>
        </w:rPr>
        <w:t>enabling actions are driven by regions empowered to push forwa</w:t>
      </w:r>
      <w:r w:rsidR="003E39AB" w:rsidRPr="006071DC">
        <w:rPr>
          <w:sz w:val="28"/>
          <w:szCs w:val="28"/>
        </w:rPr>
        <w:t xml:space="preserve">rd their economic </w:t>
      </w:r>
      <w:r w:rsidRPr="006071DC">
        <w:rPr>
          <w:sz w:val="28"/>
          <w:szCs w:val="28"/>
        </w:rPr>
        <w:t>development goals.</w:t>
      </w:r>
    </w:p>
    <w:p w:rsidR="00A90A74" w:rsidRPr="006071DC" w:rsidRDefault="003E39AB" w:rsidP="00C43D65">
      <w:pPr>
        <w:pStyle w:val="ab"/>
        <w:ind w:firstLine="720"/>
        <w:jc w:val="both"/>
        <w:rPr>
          <w:color w:val="000000"/>
          <w:sz w:val="28"/>
          <w:szCs w:val="28"/>
        </w:rPr>
      </w:pPr>
      <w:r w:rsidRPr="006071DC">
        <w:rPr>
          <w:color w:val="000000"/>
          <w:sz w:val="28"/>
          <w:szCs w:val="28"/>
        </w:rPr>
        <w:t>One of t</w:t>
      </w:r>
      <w:r w:rsidR="00167500" w:rsidRPr="006071DC">
        <w:rPr>
          <w:color w:val="000000"/>
          <w:sz w:val="28"/>
          <w:szCs w:val="28"/>
        </w:rPr>
        <w:t xml:space="preserve">he problems </w:t>
      </w:r>
      <w:r w:rsidRPr="006071DC">
        <w:rPr>
          <w:color w:val="000000"/>
          <w:sz w:val="28"/>
          <w:szCs w:val="28"/>
        </w:rPr>
        <w:t>that create obstacles for applying the sustainable development approach</w:t>
      </w:r>
      <w:r w:rsidR="006071DC" w:rsidRPr="006071DC">
        <w:rPr>
          <w:color w:val="000000"/>
          <w:sz w:val="28"/>
          <w:szCs w:val="28"/>
        </w:rPr>
        <w:t xml:space="preserve"> </w:t>
      </w:r>
      <w:r w:rsidR="00B54F17" w:rsidRPr="006071DC">
        <w:rPr>
          <w:color w:val="000000"/>
          <w:sz w:val="28"/>
          <w:szCs w:val="28"/>
        </w:rPr>
        <w:t xml:space="preserve">it is </w:t>
      </w:r>
      <w:r w:rsidR="00167500" w:rsidRPr="006071DC">
        <w:rPr>
          <w:color w:val="000000"/>
          <w:sz w:val="28"/>
          <w:szCs w:val="28"/>
        </w:rPr>
        <w:t xml:space="preserve">regional inequality. The country in transition to market economy is an increasingly important subject for the research on spatial inequality. The existence of regional disparities in the Central and Eastern European countries has been </w:t>
      </w:r>
      <w:r w:rsidR="00167500" w:rsidRPr="006071DC">
        <w:rPr>
          <w:color w:val="000000"/>
          <w:sz w:val="28"/>
          <w:szCs w:val="28"/>
        </w:rPr>
        <w:lastRenderedPageBreak/>
        <w:t xml:space="preserve">shown in a number of </w:t>
      </w:r>
      <w:r w:rsidR="00C6253F" w:rsidRPr="006071DC">
        <w:rPr>
          <w:color w:val="000000"/>
          <w:sz w:val="28"/>
          <w:szCs w:val="28"/>
        </w:rPr>
        <w:t>studies;</w:t>
      </w:r>
      <w:r w:rsidR="00167500" w:rsidRPr="006071DC">
        <w:rPr>
          <w:color w:val="000000"/>
          <w:sz w:val="28"/>
          <w:szCs w:val="28"/>
        </w:rPr>
        <w:t xml:space="preserve"> however few analyses have been done on regional inequalities of the post-Soviet countries, and particularly on Ukraine</w:t>
      </w:r>
      <w:r w:rsidR="000C7243" w:rsidRPr="006071DC">
        <w:rPr>
          <w:color w:val="000000"/>
          <w:sz w:val="28"/>
          <w:szCs w:val="28"/>
        </w:rPr>
        <w:t>.</w:t>
      </w:r>
    </w:p>
    <w:p w:rsidR="00C6253F" w:rsidRPr="006071DC" w:rsidRDefault="00016341" w:rsidP="00C43D65">
      <w:pPr>
        <w:pStyle w:val="ab"/>
        <w:ind w:firstLine="720"/>
        <w:jc w:val="both"/>
        <w:rPr>
          <w:sz w:val="28"/>
          <w:szCs w:val="28"/>
        </w:rPr>
      </w:pPr>
      <w:r w:rsidRPr="006071DC">
        <w:rPr>
          <w:sz w:val="28"/>
          <w:szCs w:val="28"/>
        </w:rPr>
        <w:t>Sector-</w:t>
      </w:r>
      <w:r w:rsidR="00B54F17" w:rsidRPr="006071DC">
        <w:rPr>
          <w:sz w:val="28"/>
          <w:szCs w:val="28"/>
        </w:rPr>
        <w:t xml:space="preserve">specific </w:t>
      </w:r>
      <w:r w:rsidR="00A90A74" w:rsidRPr="006071DC">
        <w:rPr>
          <w:sz w:val="28"/>
          <w:szCs w:val="28"/>
        </w:rPr>
        <w:t xml:space="preserve">SWOT </w:t>
      </w:r>
      <w:r w:rsidRPr="006071DC">
        <w:rPr>
          <w:sz w:val="28"/>
          <w:szCs w:val="28"/>
        </w:rPr>
        <w:t>analysis</w:t>
      </w:r>
      <w:r w:rsidR="00C6253F" w:rsidRPr="006071DC">
        <w:rPr>
          <w:sz w:val="28"/>
          <w:szCs w:val="28"/>
        </w:rPr>
        <w:t xml:space="preserve"> of agriculture in Ukraine</w:t>
      </w:r>
    </w:p>
    <w:p w:rsidR="00520010" w:rsidRPr="006071DC" w:rsidRDefault="00B54F17" w:rsidP="00C43D65">
      <w:pPr>
        <w:pStyle w:val="ab"/>
        <w:ind w:firstLine="720"/>
        <w:jc w:val="both"/>
        <w:rPr>
          <w:sz w:val="28"/>
          <w:szCs w:val="28"/>
        </w:rPr>
      </w:pPr>
      <w:r w:rsidRPr="006071DC">
        <w:rPr>
          <w:sz w:val="28"/>
          <w:szCs w:val="28"/>
        </w:rPr>
        <w:t xml:space="preserve">The agricultural production sector is vulnerable to a series of risks and tendencies of both natural and anthropogenic character with potential for a strong, negative impact on agriculture. </w:t>
      </w:r>
    </w:p>
    <w:p w:rsidR="004B2635" w:rsidRPr="006071DC" w:rsidRDefault="00B54F17" w:rsidP="00C43D65">
      <w:pPr>
        <w:pStyle w:val="ab"/>
        <w:ind w:firstLine="720"/>
        <w:jc w:val="both"/>
        <w:rPr>
          <w:sz w:val="28"/>
          <w:szCs w:val="28"/>
        </w:rPr>
      </w:pPr>
      <w:r w:rsidRPr="006071DC">
        <w:rPr>
          <w:sz w:val="28"/>
          <w:szCs w:val="28"/>
        </w:rPr>
        <w:t xml:space="preserve">Sustainability of rural economy, its competitiveness in domestic and foreign markets, the guarantee of food security for the country and preservation of the peasantry as the carrier of </w:t>
      </w:r>
      <w:r w:rsidR="00C6253F" w:rsidRPr="006071DC">
        <w:rPr>
          <w:sz w:val="28"/>
          <w:szCs w:val="28"/>
        </w:rPr>
        <w:t>Ukrainian</w:t>
      </w:r>
      <w:r w:rsidRPr="006071DC">
        <w:rPr>
          <w:sz w:val="28"/>
          <w:szCs w:val="28"/>
        </w:rPr>
        <w:t xml:space="preserve"> identity, culture and spirituality are the major goals of the current rural development strategy of Ukraine. </w:t>
      </w:r>
    </w:p>
    <w:p w:rsidR="004B50CD" w:rsidRPr="006071DC" w:rsidRDefault="00B54F17" w:rsidP="00C43D65">
      <w:pPr>
        <w:pStyle w:val="ab"/>
        <w:ind w:firstLine="720"/>
        <w:jc w:val="both"/>
        <w:rPr>
          <w:sz w:val="28"/>
          <w:szCs w:val="28"/>
        </w:rPr>
      </w:pPr>
      <w:r w:rsidRPr="006071DC">
        <w:rPr>
          <w:sz w:val="28"/>
          <w:szCs w:val="28"/>
        </w:rPr>
        <w:t>The development of this strategy utilised a SWOT</w:t>
      </w:r>
      <w:r w:rsidR="004B2635" w:rsidRPr="006071DC">
        <w:rPr>
          <w:sz w:val="28"/>
          <w:szCs w:val="28"/>
        </w:rPr>
        <w:t xml:space="preserve"> table</w:t>
      </w:r>
      <w:r w:rsidR="00AE4B0A" w:rsidRPr="006071DC">
        <w:rPr>
          <w:sz w:val="28"/>
          <w:szCs w:val="28"/>
        </w:rPr>
        <w:t xml:space="preserve"> which was created by the research of FAO team during preparation report “</w:t>
      </w:r>
      <w:r w:rsidR="00AE4B0A" w:rsidRPr="006071DC">
        <w:rPr>
          <w:rFonts w:eastAsia="Times New Roman"/>
          <w:sz w:val="28"/>
          <w:szCs w:val="28"/>
          <w:lang w:eastAsia="ar-SA"/>
        </w:rPr>
        <w:t>Assessment of the Agriculture and Rural Development Sectors in the Eastern Partnership countries, Ukraine”</w:t>
      </w:r>
      <w:r w:rsidRPr="006071DC">
        <w:rPr>
          <w:sz w:val="28"/>
          <w:szCs w:val="28"/>
        </w:rPr>
        <w:t xml:space="preserve">. </w:t>
      </w:r>
    </w:p>
    <w:p w:rsidR="00520010" w:rsidRPr="00C43D65" w:rsidRDefault="004B2635" w:rsidP="00C43D65">
      <w:pPr>
        <w:pStyle w:val="ab"/>
        <w:ind w:firstLine="720"/>
        <w:rPr>
          <w:rFonts w:eastAsia="Times New Roman"/>
          <w:b/>
          <w:sz w:val="28"/>
          <w:szCs w:val="28"/>
          <w:lang w:eastAsia="ar-SA"/>
        </w:rPr>
      </w:pPr>
      <w:r w:rsidRPr="00C43D65">
        <w:rPr>
          <w:rFonts w:eastAsia="Times New Roman"/>
          <w:b/>
          <w:sz w:val="28"/>
          <w:szCs w:val="28"/>
          <w:lang w:eastAsia="ar-SA"/>
        </w:rPr>
        <w:t>Table 1:</w:t>
      </w:r>
      <w:r w:rsidR="00E418B0" w:rsidRPr="00C43D65">
        <w:rPr>
          <w:rFonts w:eastAsia="Times New Roman"/>
          <w:b/>
          <w:sz w:val="28"/>
          <w:szCs w:val="28"/>
          <w:lang w:eastAsia="ar-SA"/>
        </w:rPr>
        <w:t>SWOT</w:t>
      </w:r>
      <w:r w:rsidR="00C6253F" w:rsidRPr="00C43D65">
        <w:rPr>
          <w:rFonts w:eastAsia="Times New Roman"/>
          <w:b/>
          <w:sz w:val="28"/>
          <w:szCs w:val="28"/>
          <w:lang w:eastAsia="ar-SA"/>
        </w:rPr>
        <w:t xml:space="preserve"> analys</w:t>
      </w:r>
      <w:r w:rsidR="00016341" w:rsidRPr="00C43D65">
        <w:rPr>
          <w:rFonts w:eastAsia="Times New Roman"/>
          <w:b/>
          <w:sz w:val="28"/>
          <w:szCs w:val="28"/>
          <w:lang w:eastAsia="ar-SA"/>
        </w:rPr>
        <w:t>is</w:t>
      </w:r>
      <w:r w:rsidR="00A90A74" w:rsidRPr="00C43D65">
        <w:rPr>
          <w:rFonts w:eastAsia="Times New Roman"/>
          <w:b/>
          <w:sz w:val="28"/>
          <w:szCs w:val="28"/>
          <w:lang w:eastAsia="ar-SA"/>
        </w:rPr>
        <w:t xml:space="preserve"> of agricultural sector in Ukraine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016"/>
        <w:gridCol w:w="5016"/>
      </w:tblGrid>
      <w:tr w:rsidR="009453CE" w:rsidRPr="00C43D65" w:rsidTr="00F05F3D">
        <w:trPr>
          <w:trHeight w:val="2944"/>
        </w:trPr>
        <w:tc>
          <w:tcPr>
            <w:tcW w:w="5016" w:type="dxa"/>
            <w:shd w:val="clear" w:color="auto" w:fill="E5B8B7" w:themeFill="accent2" w:themeFillTint="66"/>
          </w:tcPr>
          <w:p w:rsidR="00520010" w:rsidRPr="00C43D65" w:rsidRDefault="00520010" w:rsidP="00C43D65">
            <w:pPr>
              <w:pStyle w:val="ab"/>
              <w:jc w:val="both"/>
              <w:rPr>
                <w:b/>
                <w:szCs w:val="24"/>
                <w:u w:val="single"/>
              </w:rPr>
            </w:pPr>
            <w:r w:rsidRPr="00C43D65">
              <w:rPr>
                <w:b/>
                <w:szCs w:val="24"/>
                <w:u w:val="single"/>
              </w:rPr>
              <w:t>Strengths</w:t>
            </w:r>
          </w:p>
          <w:p w:rsidR="00F05F3D" w:rsidRPr="00C43D65" w:rsidRDefault="00AB7F29" w:rsidP="00C43D65">
            <w:pPr>
              <w:pStyle w:val="ab"/>
              <w:jc w:val="both"/>
              <w:rPr>
                <w:szCs w:val="24"/>
              </w:rPr>
            </w:pPr>
            <w:r w:rsidRPr="00C43D65">
              <w:rPr>
                <w:szCs w:val="24"/>
              </w:rPr>
              <w:t xml:space="preserve">- </w:t>
            </w:r>
            <w:r w:rsidR="001D17CC" w:rsidRPr="00C43D65">
              <w:rPr>
                <w:b/>
                <w:szCs w:val="24"/>
              </w:rPr>
              <w:t>comparative advantage</w:t>
            </w:r>
            <w:r w:rsidR="001D17CC" w:rsidRPr="00C43D65">
              <w:rPr>
                <w:szCs w:val="24"/>
              </w:rPr>
              <w:t xml:space="preserve"> in agriculture and food, </w:t>
            </w:r>
          </w:p>
          <w:p w:rsidR="001D17CC" w:rsidRPr="00C43D65" w:rsidRDefault="001D17CC" w:rsidP="00C43D65">
            <w:pPr>
              <w:pStyle w:val="ab"/>
              <w:jc w:val="both"/>
              <w:rPr>
                <w:szCs w:val="24"/>
              </w:rPr>
            </w:pPr>
            <w:r w:rsidRPr="00C43D65">
              <w:rPr>
                <w:szCs w:val="24"/>
              </w:rPr>
              <w:t xml:space="preserve">with </w:t>
            </w:r>
            <w:r w:rsidRPr="00C43D65">
              <w:rPr>
                <w:b/>
                <w:szCs w:val="24"/>
              </w:rPr>
              <w:t>huge areas of fertile arable land</w:t>
            </w:r>
            <w:r w:rsidRPr="00C43D65">
              <w:rPr>
                <w:szCs w:val="24"/>
              </w:rPr>
              <w:t>;</w:t>
            </w:r>
          </w:p>
          <w:p w:rsidR="001D17CC" w:rsidRPr="00C43D65" w:rsidRDefault="001D17CC" w:rsidP="00C43D65">
            <w:pPr>
              <w:pStyle w:val="ab"/>
              <w:jc w:val="both"/>
              <w:rPr>
                <w:szCs w:val="24"/>
              </w:rPr>
            </w:pPr>
            <w:r w:rsidRPr="00C43D65">
              <w:rPr>
                <w:szCs w:val="24"/>
              </w:rPr>
              <w:t xml:space="preserve">- </w:t>
            </w:r>
            <w:r w:rsidRPr="00C43D65">
              <w:rPr>
                <w:b/>
                <w:szCs w:val="24"/>
              </w:rPr>
              <w:t>strong natural capacity for export</w:t>
            </w:r>
            <w:r w:rsidRPr="00C43D65">
              <w:rPr>
                <w:szCs w:val="24"/>
              </w:rPr>
              <w:t xml:space="preserve"> of primary agricultural commodities: wheat, sunflower, and other crops; </w:t>
            </w:r>
          </w:p>
          <w:p w:rsidR="001D17CC" w:rsidRPr="00C43D65" w:rsidRDefault="001D17CC" w:rsidP="00C43D65">
            <w:pPr>
              <w:pStyle w:val="ab"/>
              <w:jc w:val="both"/>
              <w:rPr>
                <w:szCs w:val="24"/>
              </w:rPr>
            </w:pPr>
            <w:r w:rsidRPr="00C43D65">
              <w:rPr>
                <w:szCs w:val="24"/>
              </w:rPr>
              <w:t xml:space="preserve">- as compared to EU countries, </w:t>
            </w:r>
            <w:r w:rsidRPr="00C43D65">
              <w:rPr>
                <w:b/>
                <w:szCs w:val="24"/>
              </w:rPr>
              <w:t>a lower cost labour force</w:t>
            </w:r>
            <w:r w:rsidRPr="00C43D65">
              <w:rPr>
                <w:szCs w:val="24"/>
              </w:rPr>
              <w:t xml:space="preserve">; </w:t>
            </w:r>
          </w:p>
          <w:p w:rsidR="001D17CC" w:rsidRPr="00C43D65" w:rsidRDefault="00F05F3D" w:rsidP="00C43D65">
            <w:pPr>
              <w:pStyle w:val="ab"/>
              <w:jc w:val="both"/>
              <w:rPr>
                <w:b/>
                <w:szCs w:val="24"/>
              </w:rPr>
            </w:pPr>
            <w:r w:rsidRPr="00C43D65">
              <w:rPr>
                <w:szCs w:val="24"/>
              </w:rPr>
              <w:t>- agro</w:t>
            </w:r>
            <w:r w:rsidR="001D17CC" w:rsidRPr="00C43D65">
              <w:rPr>
                <w:szCs w:val="24"/>
              </w:rPr>
              <w:t xml:space="preserve">-holdings capable of organising </w:t>
            </w:r>
            <w:r w:rsidR="001D17CC" w:rsidRPr="00C43D65">
              <w:rPr>
                <w:b/>
                <w:szCs w:val="24"/>
              </w:rPr>
              <w:t xml:space="preserve">effective production and export; </w:t>
            </w:r>
          </w:p>
          <w:p w:rsidR="001D17CC" w:rsidRPr="00C43D65" w:rsidRDefault="001D17CC" w:rsidP="00C43D65">
            <w:pPr>
              <w:pStyle w:val="ab"/>
              <w:jc w:val="both"/>
              <w:rPr>
                <w:szCs w:val="24"/>
              </w:rPr>
            </w:pPr>
            <w:r w:rsidRPr="00C43D65">
              <w:rPr>
                <w:szCs w:val="24"/>
              </w:rPr>
              <w:t xml:space="preserve">- </w:t>
            </w:r>
            <w:r w:rsidRPr="00C43D65">
              <w:rPr>
                <w:b/>
                <w:szCs w:val="24"/>
              </w:rPr>
              <w:t>access to large CIS</w:t>
            </w:r>
            <w:r w:rsidRPr="00C43D65">
              <w:rPr>
                <w:szCs w:val="24"/>
              </w:rPr>
              <w:t xml:space="preserve"> markets and </w:t>
            </w:r>
            <w:r w:rsidRPr="00C43D65">
              <w:rPr>
                <w:b/>
                <w:szCs w:val="24"/>
              </w:rPr>
              <w:t>WTO membership</w:t>
            </w:r>
            <w:r w:rsidRPr="00C43D65">
              <w:rPr>
                <w:szCs w:val="24"/>
              </w:rPr>
              <w:t xml:space="preserve">; </w:t>
            </w:r>
          </w:p>
          <w:p w:rsidR="001D17CC" w:rsidRPr="00C43D65" w:rsidRDefault="001D17CC" w:rsidP="00C43D65">
            <w:pPr>
              <w:pStyle w:val="ab"/>
              <w:jc w:val="both"/>
              <w:rPr>
                <w:szCs w:val="24"/>
              </w:rPr>
            </w:pPr>
            <w:r w:rsidRPr="00C43D65">
              <w:rPr>
                <w:szCs w:val="24"/>
              </w:rPr>
              <w:t xml:space="preserve">- an agriculture </w:t>
            </w:r>
            <w:r w:rsidRPr="00C43D65">
              <w:rPr>
                <w:b/>
                <w:szCs w:val="24"/>
              </w:rPr>
              <w:t>development policy</w:t>
            </w:r>
            <w:r w:rsidRPr="00C43D65">
              <w:rPr>
                <w:szCs w:val="24"/>
              </w:rPr>
              <w:t xml:space="preserve"> with an </w:t>
            </w:r>
            <w:r w:rsidRPr="00C43D65">
              <w:rPr>
                <w:b/>
                <w:szCs w:val="24"/>
              </w:rPr>
              <w:t>emphasis on enterprise development;</w:t>
            </w:r>
          </w:p>
          <w:p w:rsidR="00AB7F29" w:rsidRPr="00C43D65" w:rsidRDefault="00AB7F29" w:rsidP="00C43D65">
            <w:pPr>
              <w:pStyle w:val="ab"/>
              <w:jc w:val="both"/>
              <w:rPr>
                <w:szCs w:val="24"/>
              </w:rPr>
            </w:pPr>
          </w:p>
          <w:p w:rsidR="00520010" w:rsidRPr="00C43D65" w:rsidRDefault="00520010" w:rsidP="00C43D65">
            <w:pPr>
              <w:pStyle w:val="ab"/>
              <w:jc w:val="both"/>
              <w:rPr>
                <w:szCs w:val="24"/>
              </w:rPr>
            </w:pPr>
          </w:p>
        </w:tc>
        <w:tc>
          <w:tcPr>
            <w:tcW w:w="5016" w:type="dxa"/>
            <w:shd w:val="clear" w:color="auto" w:fill="B6DDE8" w:themeFill="accent5" w:themeFillTint="66"/>
          </w:tcPr>
          <w:p w:rsidR="00B14651" w:rsidRPr="00C43D65" w:rsidRDefault="00520010" w:rsidP="00C43D65">
            <w:pPr>
              <w:pStyle w:val="ab"/>
              <w:jc w:val="both"/>
              <w:rPr>
                <w:b/>
                <w:szCs w:val="24"/>
                <w:u w:val="single"/>
              </w:rPr>
            </w:pPr>
            <w:r w:rsidRPr="00C43D65">
              <w:rPr>
                <w:b/>
                <w:szCs w:val="24"/>
                <w:u w:val="single"/>
              </w:rPr>
              <w:t>Weaknesses</w:t>
            </w:r>
          </w:p>
          <w:p w:rsidR="00010F4C" w:rsidRPr="00C43D65" w:rsidRDefault="00010F4C" w:rsidP="00C43D65">
            <w:pPr>
              <w:pStyle w:val="ab"/>
              <w:jc w:val="both"/>
              <w:rPr>
                <w:szCs w:val="24"/>
              </w:rPr>
            </w:pPr>
            <w:r w:rsidRPr="00C43D65">
              <w:rPr>
                <w:b/>
                <w:szCs w:val="24"/>
              </w:rPr>
              <w:t xml:space="preserve">- </w:t>
            </w:r>
            <w:r w:rsidR="00DD72B8" w:rsidRPr="00C43D65">
              <w:rPr>
                <w:b/>
                <w:szCs w:val="24"/>
              </w:rPr>
              <w:t>unemployment in agriculture sector</w:t>
            </w:r>
            <w:r w:rsidR="00DD72B8" w:rsidRPr="00C43D65">
              <w:rPr>
                <w:szCs w:val="24"/>
              </w:rPr>
              <w:t xml:space="preserve"> what provoked</w:t>
            </w:r>
            <w:r w:rsidR="00DD72B8" w:rsidRPr="00C43D65">
              <w:rPr>
                <w:b/>
                <w:szCs w:val="24"/>
              </w:rPr>
              <w:t>:</w:t>
            </w:r>
          </w:p>
          <w:p w:rsidR="00010F4C" w:rsidRPr="00C43D65" w:rsidRDefault="00DD72B8" w:rsidP="00C43D65">
            <w:pPr>
              <w:pStyle w:val="ab"/>
              <w:numPr>
                <w:ilvl w:val="0"/>
                <w:numId w:val="18"/>
              </w:numPr>
              <w:ind w:left="0" w:firstLine="0"/>
              <w:jc w:val="both"/>
              <w:rPr>
                <w:szCs w:val="24"/>
              </w:rPr>
            </w:pPr>
            <w:r w:rsidRPr="00C43D65">
              <w:rPr>
                <w:szCs w:val="24"/>
              </w:rPr>
              <w:t xml:space="preserve">labour migration; </w:t>
            </w:r>
          </w:p>
          <w:p w:rsidR="00010F4C" w:rsidRPr="00C43D65" w:rsidRDefault="00DD72B8" w:rsidP="00C43D65">
            <w:pPr>
              <w:pStyle w:val="ab"/>
              <w:numPr>
                <w:ilvl w:val="0"/>
                <w:numId w:val="18"/>
              </w:numPr>
              <w:ind w:left="0" w:firstLine="0"/>
              <w:jc w:val="both"/>
              <w:rPr>
                <w:szCs w:val="24"/>
              </w:rPr>
            </w:pPr>
            <w:r w:rsidRPr="00C43D65">
              <w:rPr>
                <w:szCs w:val="24"/>
              </w:rPr>
              <w:t xml:space="preserve">worsening demographic situation; </w:t>
            </w:r>
          </w:p>
          <w:p w:rsidR="0029254F" w:rsidRPr="00C43D65" w:rsidRDefault="00DD72B8" w:rsidP="00C43D65">
            <w:pPr>
              <w:pStyle w:val="ab"/>
              <w:numPr>
                <w:ilvl w:val="0"/>
                <w:numId w:val="18"/>
              </w:numPr>
              <w:ind w:left="0" w:firstLine="0"/>
              <w:jc w:val="both"/>
              <w:rPr>
                <w:szCs w:val="24"/>
              </w:rPr>
            </w:pPr>
            <w:r w:rsidRPr="00C43D65">
              <w:rPr>
                <w:szCs w:val="24"/>
              </w:rPr>
              <w:t>decrease the moral-psychological conditions</w:t>
            </w:r>
            <w:r w:rsidR="0029254F" w:rsidRPr="00C43D65">
              <w:rPr>
                <w:szCs w:val="24"/>
              </w:rPr>
              <w:t>;</w:t>
            </w:r>
          </w:p>
          <w:p w:rsidR="00AB7F29" w:rsidRPr="00C43D65" w:rsidRDefault="001D17CC" w:rsidP="00C43D65">
            <w:pPr>
              <w:pStyle w:val="ab"/>
              <w:jc w:val="both"/>
              <w:rPr>
                <w:szCs w:val="24"/>
              </w:rPr>
            </w:pPr>
            <w:r w:rsidRPr="00C43D65">
              <w:rPr>
                <w:szCs w:val="24"/>
              </w:rPr>
              <w:t xml:space="preserve">- </w:t>
            </w:r>
            <w:r w:rsidRPr="00C43D65">
              <w:rPr>
                <w:b/>
                <w:szCs w:val="24"/>
              </w:rPr>
              <w:t>vulnerability</w:t>
            </w:r>
            <w:r w:rsidR="00010F4C" w:rsidRPr="00C43D65">
              <w:rPr>
                <w:szCs w:val="24"/>
              </w:rPr>
              <w:t xml:space="preserve"> of sector</w:t>
            </w:r>
            <w:r w:rsidRPr="00C43D65">
              <w:rPr>
                <w:szCs w:val="24"/>
              </w:rPr>
              <w:t xml:space="preserve"> to </w:t>
            </w:r>
            <w:r w:rsidRPr="00C43D65">
              <w:rPr>
                <w:b/>
                <w:szCs w:val="24"/>
              </w:rPr>
              <w:t>a number of risks</w:t>
            </w:r>
            <w:r w:rsidRPr="00C43D65">
              <w:rPr>
                <w:szCs w:val="24"/>
              </w:rPr>
              <w:t xml:space="preserve"> including soil erosion, drought, flood and heavy rain and frosts;</w:t>
            </w:r>
          </w:p>
          <w:p w:rsidR="00AB7F29" w:rsidRPr="00C43D65" w:rsidRDefault="001D17CC" w:rsidP="00C43D65">
            <w:pPr>
              <w:pStyle w:val="ab"/>
              <w:jc w:val="both"/>
              <w:rPr>
                <w:szCs w:val="24"/>
              </w:rPr>
            </w:pPr>
            <w:r w:rsidRPr="00C43D65">
              <w:rPr>
                <w:szCs w:val="24"/>
              </w:rPr>
              <w:t xml:space="preserve">- </w:t>
            </w:r>
            <w:r w:rsidRPr="00C43D65">
              <w:rPr>
                <w:b/>
                <w:szCs w:val="24"/>
              </w:rPr>
              <w:t>uncompetitive products and insufficient development</w:t>
            </w:r>
            <w:r w:rsidRPr="00C43D65">
              <w:rPr>
                <w:szCs w:val="24"/>
              </w:rPr>
              <w:t xml:space="preserve">  of the higher value products demanded by external markets; </w:t>
            </w:r>
          </w:p>
          <w:p w:rsidR="001D17CC" w:rsidRPr="00C43D65" w:rsidRDefault="001D17CC" w:rsidP="00C43D65">
            <w:pPr>
              <w:pStyle w:val="ab"/>
              <w:jc w:val="both"/>
              <w:rPr>
                <w:szCs w:val="24"/>
              </w:rPr>
            </w:pPr>
            <w:r w:rsidRPr="00C43D65">
              <w:rPr>
                <w:b/>
                <w:szCs w:val="24"/>
              </w:rPr>
              <w:t xml:space="preserve">- low productivity </w:t>
            </w:r>
            <w:r w:rsidRPr="00C43D65">
              <w:rPr>
                <w:szCs w:val="24"/>
              </w:rPr>
              <w:t>in comparison with EU countries;</w:t>
            </w:r>
          </w:p>
          <w:p w:rsidR="001D17CC" w:rsidRPr="00C43D65" w:rsidRDefault="00010F4C" w:rsidP="00C43D65">
            <w:pPr>
              <w:pStyle w:val="ab"/>
              <w:jc w:val="both"/>
              <w:rPr>
                <w:szCs w:val="24"/>
              </w:rPr>
            </w:pPr>
            <w:r w:rsidRPr="00C43D65">
              <w:rPr>
                <w:szCs w:val="24"/>
              </w:rPr>
              <w:t xml:space="preserve">- </w:t>
            </w:r>
            <w:r w:rsidR="001D17CC" w:rsidRPr="00C43D65">
              <w:rPr>
                <w:szCs w:val="24"/>
              </w:rPr>
              <w:t xml:space="preserve">state </w:t>
            </w:r>
            <w:r w:rsidR="001D17CC" w:rsidRPr="00C43D65">
              <w:rPr>
                <w:b/>
                <w:szCs w:val="24"/>
              </w:rPr>
              <w:t>funded support</w:t>
            </w:r>
            <w:r w:rsidR="001D17CC" w:rsidRPr="00C43D65">
              <w:rPr>
                <w:szCs w:val="24"/>
              </w:rPr>
              <w:t xml:space="preserve"> programmes have </w:t>
            </w:r>
            <w:r w:rsidR="001D17CC" w:rsidRPr="00C43D65">
              <w:rPr>
                <w:b/>
                <w:szCs w:val="24"/>
              </w:rPr>
              <w:t xml:space="preserve">limited transparency, </w:t>
            </w:r>
            <w:r w:rsidR="001D17CC" w:rsidRPr="00C43D65">
              <w:rPr>
                <w:szCs w:val="24"/>
              </w:rPr>
              <w:t xml:space="preserve">favouring </w:t>
            </w:r>
            <w:r w:rsidR="007711CE" w:rsidRPr="00C43D65">
              <w:rPr>
                <w:szCs w:val="24"/>
              </w:rPr>
              <w:t xml:space="preserve">agro-enterprises which accentuates inappropriate policies and non-sustainable agricultural practices; </w:t>
            </w:r>
          </w:p>
          <w:p w:rsidR="007711CE" w:rsidRPr="00C43D65" w:rsidRDefault="007711CE" w:rsidP="00C43D65">
            <w:pPr>
              <w:pStyle w:val="ab"/>
              <w:jc w:val="both"/>
              <w:rPr>
                <w:szCs w:val="24"/>
              </w:rPr>
            </w:pPr>
            <w:r w:rsidRPr="00C43D65">
              <w:rPr>
                <w:szCs w:val="24"/>
              </w:rPr>
              <w:t xml:space="preserve">- </w:t>
            </w:r>
            <w:r w:rsidRPr="00C43D65">
              <w:rPr>
                <w:b/>
                <w:szCs w:val="24"/>
              </w:rPr>
              <w:t>a semi-subsistence type of agriculture</w:t>
            </w:r>
            <w:r w:rsidRPr="00C43D65">
              <w:rPr>
                <w:szCs w:val="24"/>
              </w:rPr>
              <w:t xml:space="preserve"> is practiced on the many millions </w:t>
            </w:r>
            <w:r w:rsidRPr="00C43D65">
              <w:rPr>
                <w:b/>
                <w:szCs w:val="24"/>
              </w:rPr>
              <w:t>of small and fragmented land plots</w:t>
            </w:r>
            <w:r w:rsidRPr="00C43D65">
              <w:rPr>
                <w:szCs w:val="24"/>
              </w:rPr>
              <w:t xml:space="preserve">; </w:t>
            </w:r>
          </w:p>
          <w:p w:rsidR="007711CE" w:rsidRPr="00C43D65" w:rsidRDefault="007711CE" w:rsidP="00C43D65">
            <w:pPr>
              <w:pStyle w:val="ab"/>
              <w:jc w:val="both"/>
              <w:rPr>
                <w:szCs w:val="24"/>
              </w:rPr>
            </w:pPr>
            <w:r w:rsidRPr="00C43D65">
              <w:rPr>
                <w:szCs w:val="24"/>
              </w:rPr>
              <w:t xml:space="preserve">- </w:t>
            </w:r>
            <w:r w:rsidRPr="00C43D65">
              <w:rPr>
                <w:b/>
                <w:szCs w:val="24"/>
              </w:rPr>
              <w:t>undeveloped market infrastructure</w:t>
            </w:r>
            <w:r w:rsidRPr="00C43D65">
              <w:rPr>
                <w:szCs w:val="24"/>
              </w:rPr>
              <w:t xml:space="preserve"> including handling, storage, packing, processing, cooling and distribution;</w:t>
            </w:r>
          </w:p>
          <w:p w:rsidR="007711CE" w:rsidRPr="00C43D65" w:rsidRDefault="007711CE" w:rsidP="00C43D65">
            <w:pPr>
              <w:pStyle w:val="ab"/>
              <w:jc w:val="both"/>
              <w:rPr>
                <w:szCs w:val="24"/>
              </w:rPr>
            </w:pPr>
            <w:r w:rsidRPr="00C43D65">
              <w:rPr>
                <w:b/>
                <w:szCs w:val="24"/>
              </w:rPr>
              <w:t>- incomplete land reform</w:t>
            </w:r>
            <w:r w:rsidRPr="00C43D65">
              <w:rPr>
                <w:szCs w:val="24"/>
              </w:rPr>
              <w:t xml:space="preserve">; </w:t>
            </w:r>
          </w:p>
          <w:p w:rsidR="007711CE" w:rsidRPr="00C43D65" w:rsidRDefault="007711CE" w:rsidP="00C43D65">
            <w:pPr>
              <w:pStyle w:val="ab"/>
              <w:jc w:val="both"/>
              <w:rPr>
                <w:szCs w:val="24"/>
              </w:rPr>
            </w:pPr>
            <w:r w:rsidRPr="00C43D65">
              <w:rPr>
                <w:szCs w:val="24"/>
              </w:rPr>
              <w:t xml:space="preserve">- </w:t>
            </w:r>
            <w:r w:rsidRPr="00C43D65">
              <w:rPr>
                <w:b/>
                <w:szCs w:val="24"/>
              </w:rPr>
              <w:t>absence</w:t>
            </w:r>
            <w:r w:rsidRPr="00C43D65">
              <w:rPr>
                <w:szCs w:val="24"/>
              </w:rPr>
              <w:t xml:space="preserve"> of rural development </w:t>
            </w:r>
            <w:r w:rsidRPr="00C43D65">
              <w:rPr>
                <w:b/>
                <w:szCs w:val="24"/>
              </w:rPr>
              <w:t>policies</w:t>
            </w:r>
            <w:r w:rsidRPr="00C43D65">
              <w:rPr>
                <w:szCs w:val="24"/>
              </w:rPr>
              <w:t xml:space="preserve">; </w:t>
            </w:r>
          </w:p>
          <w:p w:rsidR="00520010" w:rsidRPr="00C43D65" w:rsidRDefault="007711CE" w:rsidP="00C43D65">
            <w:pPr>
              <w:pStyle w:val="ab"/>
              <w:jc w:val="both"/>
              <w:rPr>
                <w:szCs w:val="24"/>
              </w:rPr>
            </w:pPr>
            <w:r w:rsidRPr="00C43D65">
              <w:rPr>
                <w:szCs w:val="24"/>
              </w:rPr>
              <w:t xml:space="preserve">- </w:t>
            </w:r>
            <w:r w:rsidRPr="00C43D65">
              <w:rPr>
                <w:b/>
                <w:szCs w:val="24"/>
              </w:rPr>
              <w:t xml:space="preserve">poorly developed </w:t>
            </w:r>
            <w:r w:rsidR="00010F4C" w:rsidRPr="00C43D65">
              <w:rPr>
                <w:b/>
                <w:szCs w:val="24"/>
              </w:rPr>
              <w:t xml:space="preserve">social and public </w:t>
            </w:r>
            <w:r w:rsidRPr="00C43D65">
              <w:rPr>
                <w:b/>
                <w:szCs w:val="24"/>
              </w:rPr>
              <w:t>infrastructure</w:t>
            </w:r>
            <w:r w:rsidRPr="00C43D65">
              <w:rPr>
                <w:szCs w:val="24"/>
              </w:rPr>
              <w:t xml:space="preserve">; </w:t>
            </w:r>
          </w:p>
        </w:tc>
      </w:tr>
      <w:tr w:rsidR="009453CE" w:rsidRPr="00C43D65" w:rsidTr="00010F4C">
        <w:trPr>
          <w:trHeight w:val="1248"/>
        </w:trPr>
        <w:tc>
          <w:tcPr>
            <w:tcW w:w="5016" w:type="dxa"/>
          </w:tcPr>
          <w:p w:rsidR="00520010" w:rsidRPr="00C43D65" w:rsidRDefault="00520010" w:rsidP="00C43D65">
            <w:pPr>
              <w:pStyle w:val="ab"/>
              <w:shd w:val="clear" w:color="auto" w:fill="C2D69B" w:themeFill="accent3" w:themeFillTint="99"/>
              <w:jc w:val="both"/>
              <w:rPr>
                <w:b/>
                <w:szCs w:val="24"/>
                <w:u w:val="single"/>
              </w:rPr>
            </w:pPr>
            <w:r w:rsidRPr="00C43D65">
              <w:rPr>
                <w:b/>
                <w:szCs w:val="24"/>
                <w:u w:val="single"/>
              </w:rPr>
              <w:t>Opportunities</w:t>
            </w:r>
          </w:p>
          <w:p w:rsidR="00542809" w:rsidRPr="00C43D65" w:rsidRDefault="007711CE" w:rsidP="00C43D65">
            <w:pPr>
              <w:pStyle w:val="ab"/>
              <w:shd w:val="clear" w:color="auto" w:fill="C2D69B" w:themeFill="accent3" w:themeFillTint="99"/>
              <w:jc w:val="both"/>
              <w:rPr>
                <w:szCs w:val="24"/>
              </w:rPr>
            </w:pPr>
            <w:r w:rsidRPr="00C43D65">
              <w:rPr>
                <w:szCs w:val="24"/>
              </w:rPr>
              <w:t xml:space="preserve">-new cost </w:t>
            </w:r>
            <w:r w:rsidRPr="00C43D65">
              <w:rPr>
                <w:b/>
                <w:szCs w:val="24"/>
              </w:rPr>
              <w:t>effective and environment friendly technologies</w:t>
            </w:r>
            <w:r w:rsidRPr="00C43D65">
              <w:rPr>
                <w:szCs w:val="24"/>
              </w:rPr>
              <w:t xml:space="preserve"> have major potential;</w:t>
            </w:r>
          </w:p>
          <w:p w:rsidR="007711CE" w:rsidRPr="00C43D65" w:rsidRDefault="0088435C" w:rsidP="00C43D65">
            <w:pPr>
              <w:pStyle w:val="ab"/>
              <w:shd w:val="clear" w:color="auto" w:fill="C2D69B" w:themeFill="accent3" w:themeFillTint="99"/>
              <w:jc w:val="both"/>
              <w:rPr>
                <w:b/>
                <w:szCs w:val="24"/>
              </w:rPr>
            </w:pPr>
            <w:r w:rsidRPr="00C43D65">
              <w:rPr>
                <w:szCs w:val="24"/>
              </w:rPr>
              <w:t xml:space="preserve">- </w:t>
            </w:r>
            <w:r w:rsidR="007711CE" w:rsidRPr="00C43D65">
              <w:rPr>
                <w:b/>
                <w:szCs w:val="24"/>
              </w:rPr>
              <w:t>modernization of the quality management system</w:t>
            </w:r>
            <w:r w:rsidR="007711CE" w:rsidRPr="00C43D65">
              <w:rPr>
                <w:szCs w:val="24"/>
              </w:rPr>
              <w:t xml:space="preserve"> encourage </w:t>
            </w:r>
            <w:r w:rsidR="00E37A32" w:rsidRPr="00C43D65">
              <w:rPr>
                <w:b/>
                <w:szCs w:val="24"/>
              </w:rPr>
              <w:t>access</w:t>
            </w:r>
            <w:r w:rsidR="00E37A32" w:rsidRPr="00C43D65">
              <w:rPr>
                <w:szCs w:val="24"/>
              </w:rPr>
              <w:t xml:space="preserve"> to new international </w:t>
            </w:r>
            <w:r w:rsidR="00E37A32" w:rsidRPr="00C43D65">
              <w:rPr>
                <w:szCs w:val="24"/>
              </w:rPr>
              <w:lastRenderedPageBreak/>
              <w:t xml:space="preserve">markets for </w:t>
            </w:r>
            <w:r w:rsidR="00E37A32" w:rsidRPr="00C43D65">
              <w:rPr>
                <w:b/>
                <w:szCs w:val="24"/>
              </w:rPr>
              <w:t xml:space="preserve">higher value products; </w:t>
            </w:r>
          </w:p>
          <w:p w:rsidR="00E37A32" w:rsidRPr="00C43D65" w:rsidRDefault="00E37A32" w:rsidP="00C43D65">
            <w:pPr>
              <w:pStyle w:val="ab"/>
              <w:shd w:val="clear" w:color="auto" w:fill="C2D69B" w:themeFill="accent3" w:themeFillTint="99"/>
              <w:jc w:val="both"/>
              <w:rPr>
                <w:szCs w:val="24"/>
              </w:rPr>
            </w:pPr>
            <w:r w:rsidRPr="00C43D65">
              <w:rPr>
                <w:szCs w:val="24"/>
              </w:rPr>
              <w:t xml:space="preserve">- the </w:t>
            </w:r>
            <w:r w:rsidRPr="00C43D65">
              <w:rPr>
                <w:b/>
                <w:szCs w:val="24"/>
              </w:rPr>
              <w:t>EU Association Agreement and DCFTA</w:t>
            </w:r>
            <w:r w:rsidRPr="00C43D65">
              <w:rPr>
                <w:rStyle w:val="ae"/>
                <w:rFonts w:eastAsia="Lucida Sans Unicode" w:cs="Times New Roman"/>
                <w:szCs w:val="24"/>
              </w:rPr>
              <w:footnoteReference w:id="3"/>
            </w:r>
            <w:r w:rsidRPr="00C43D65">
              <w:rPr>
                <w:szCs w:val="24"/>
              </w:rPr>
              <w:t xml:space="preserve"> will open new markets; </w:t>
            </w:r>
          </w:p>
          <w:p w:rsidR="00E37A32" w:rsidRPr="00C43D65" w:rsidRDefault="00E37A32" w:rsidP="00C43D65">
            <w:pPr>
              <w:pStyle w:val="ab"/>
              <w:shd w:val="clear" w:color="auto" w:fill="C2D69B" w:themeFill="accent3" w:themeFillTint="99"/>
              <w:jc w:val="both"/>
              <w:rPr>
                <w:szCs w:val="24"/>
              </w:rPr>
            </w:pPr>
            <w:r w:rsidRPr="00C43D65">
              <w:rPr>
                <w:szCs w:val="24"/>
              </w:rPr>
              <w:t xml:space="preserve">- </w:t>
            </w:r>
            <w:r w:rsidRPr="00C43D65">
              <w:rPr>
                <w:b/>
                <w:szCs w:val="24"/>
              </w:rPr>
              <w:t>increasing demand for agricultural products;</w:t>
            </w:r>
          </w:p>
          <w:p w:rsidR="00E37A32" w:rsidRPr="00C43D65" w:rsidRDefault="00E37A32" w:rsidP="00C43D65">
            <w:pPr>
              <w:pStyle w:val="ab"/>
              <w:shd w:val="clear" w:color="auto" w:fill="C2D69B" w:themeFill="accent3" w:themeFillTint="99"/>
              <w:jc w:val="both"/>
              <w:rPr>
                <w:szCs w:val="24"/>
              </w:rPr>
            </w:pPr>
            <w:r w:rsidRPr="00C43D65">
              <w:rPr>
                <w:szCs w:val="24"/>
              </w:rPr>
              <w:t xml:space="preserve">- </w:t>
            </w:r>
            <w:r w:rsidRPr="00C43D65">
              <w:rPr>
                <w:b/>
                <w:szCs w:val="24"/>
              </w:rPr>
              <w:t>improvement of the investment and business climate</w:t>
            </w:r>
            <w:r w:rsidRPr="00C43D65">
              <w:rPr>
                <w:szCs w:val="24"/>
              </w:rPr>
              <w:t xml:space="preserve"> will allow for an </w:t>
            </w:r>
            <w:r w:rsidRPr="00C43D65">
              <w:rPr>
                <w:b/>
                <w:szCs w:val="24"/>
              </w:rPr>
              <w:t>increase of investments in the sector</w:t>
            </w:r>
            <w:r w:rsidRPr="00C43D65">
              <w:rPr>
                <w:szCs w:val="24"/>
              </w:rPr>
              <w:t xml:space="preserve"> from </w:t>
            </w:r>
            <w:r w:rsidR="00382F2A" w:rsidRPr="00C43D65">
              <w:rPr>
                <w:szCs w:val="24"/>
              </w:rPr>
              <w:t>both</w:t>
            </w:r>
            <w:r w:rsidRPr="00C43D65">
              <w:rPr>
                <w:szCs w:val="24"/>
              </w:rPr>
              <w:t xml:space="preserve"> local and foreign sources; </w:t>
            </w:r>
          </w:p>
          <w:p w:rsidR="00E37A32" w:rsidRPr="00C43D65" w:rsidRDefault="00E37A32" w:rsidP="00C43D65">
            <w:pPr>
              <w:pStyle w:val="ab"/>
              <w:shd w:val="clear" w:color="auto" w:fill="C2D69B" w:themeFill="accent3" w:themeFillTint="99"/>
              <w:jc w:val="both"/>
              <w:rPr>
                <w:szCs w:val="24"/>
              </w:rPr>
            </w:pPr>
            <w:r w:rsidRPr="00C43D65">
              <w:rPr>
                <w:b/>
                <w:szCs w:val="24"/>
              </w:rPr>
              <w:t>- completion of land reform</w:t>
            </w:r>
            <w:r w:rsidRPr="00C43D65">
              <w:rPr>
                <w:szCs w:val="24"/>
              </w:rPr>
              <w:t xml:space="preserve"> and </w:t>
            </w:r>
            <w:r w:rsidRPr="00C43D65">
              <w:rPr>
                <w:b/>
                <w:szCs w:val="24"/>
              </w:rPr>
              <w:t>formation of efficient land market</w:t>
            </w:r>
            <w:r w:rsidRPr="00C43D65">
              <w:rPr>
                <w:szCs w:val="24"/>
              </w:rPr>
              <w:t xml:space="preserve"> will create new opportunities in the agricultural sector; </w:t>
            </w:r>
          </w:p>
          <w:p w:rsidR="00E37A32" w:rsidRPr="00C43D65" w:rsidRDefault="00E37A32" w:rsidP="00C43D65">
            <w:pPr>
              <w:pStyle w:val="ab"/>
              <w:shd w:val="clear" w:color="auto" w:fill="C2D69B" w:themeFill="accent3" w:themeFillTint="99"/>
              <w:jc w:val="both"/>
              <w:rPr>
                <w:szCs w:val="24"/>
              </w:rPr>
            </w:pPr>
            <w:r w:rsidRPr="00C43D65">
              <w:rPr>
                <w:szCs w:val="24"/>
              </w:rPr>
              <w:t>-</w:t>
            </w:r>
            <w:r w:rsidRPr="00C43D65">
              <w:rPr>
                <w:b/>
                <w:szCs w:val="24"/>
              </w:rPr>
              <w:t xml:space="preserve"> improvement of the rural infrastructur</w:t>
            </w:r>
            <w:r w:rsidRPr="00C43D65">
              <w:rPr>
                <w:szCs w:val="24"/>
              </w:rPr>
              <w:t xml:space="preserve">e by developing the roads and social structures will support business development in the rural space and consequently employment and incomes; </w:t>
            </w:r>
          </w:p>
          <w:p w:rsidR="00520010" w:rsidRPr="00C43D65" w:rsidRDefault="00520010" w:rsidP="00C43D65">
            <w:pPr>
              <w:pStyle w:val="ab"/>
              <w:shd w:val="clear" w:color="auto" w:fill="C2D69B" w:themeFill="accent3" w:themeFillTint="99"/>
              <w:jc w:val="both"/>
              <w:rPr>
                <w:szCs w:val="24"/>
              </w:rPr>
            </w:pPr>
          </w:p>
        </w:tc>
        <w:tc>
          <w:tcPr>
            <w:tcW w:w="5016" w:type="dxa"/>
          </w:tcPr>
          <w:p w:rsidR="00520010" w:rsidRPr="00C43D65" w:rsidRDefault="00520010" w:rsidP="00C43D65">
            <w:pPr>
              <w:pStyle w:val="ab"/>
              <w:shd w:val="clear" w:color="auto" w:fill="FFFF00"/>
              <w:jc w:val="both"/>
              <w:rPr>
                <w:b/>
                <w:szCs w:val="24"/>
                <w:u w:val="single"/>
              </w:rPr>
            </w:pPr>
            <w:r w:rsidRPr="00C43D65">
              <w:rPr>
                <w:b/>
                <w:szCs w:val="24"/>
                <w:u w:val="single"/>
              </w:rPr>
              <w:lastRenderedPageBreak/>
              <w:t>Threats</w:t>
            </w:r>
          </w:p>
          <w:p w:rsidR="00AB7F29" w:rsidRPr="00C43D65" w:rsidRDefault="00AA4BDC" w:rsidP="00C43D65">
            <w:pPr>
              <w:pStyle w:val="ab"/>
              <w:shd w:val="clear" w:color="auto" w:fill="FFFF00"/>
              <w:jc w:val="both"/>
              <w:rPr>
                <w:szCs w:val="24"/>
              </w:rPr>
            </w:pPr>
            <w:r w:rsidRPr="00C43D65">
              <w:rPr>
                <w:szCs w:val="24"/>
              </w:rPr>
              <w:t xml:space="preserve">- </w:t>
            </w:r>
            <w:r w:rsidRPr="00C43D65">
              <w:rPr>
                <w:b/>
                <w:szCs w:val="24"/>
              </w:rPr>
              <w:t>soil erosion and decreasing fertility due</w:t>
            </w:r>
            <w:r w:rsidRPr="00C43D65">
              <w:rPr>
                <w:szCs w:val="24"/>
              </w:rPr>
              <w:t xml:space="preserve"> to intensive cultivation; </w:t>
            </w:r>
          </w:p>
          <w:p w:rsidR="00AA4BDC" w:rsidRPr="00C43D65" w:rsidRDefault="00AA4BDC" w:rsidP="00C43D65">
            <w:pPr>
              <w:pStyle w:val="ab"/>
              <w:shd w:val="clear" w:color="auto" w:fill="FFFF00"/>
              <w:jc w:val="both"/>
              <w:rPr>
                <w:szCs w:val="24"/>
              </w:rPr>
            </w:pPr>
            <w:r w:rsidRPr="00C43D65">
              <w:rPr>
                <w:szCs w:val="24"/>
              </w:rPr>
              <w:t xml:space="preserve">- </w:t>
            </w:r>
            <w:r w:rsidRPr="00C43D65">
              <w:rPr>
                <w:b/>
                <w:szCs w:val="24"/>
              </w:rPr>
              <w:t>reliance of livestock producers on communal pastureland</w:t>
            </w:r>
            <w:r w:rsidRPr="00C43D65">
              <w:rPr>
                <w:szCs w:val="24"/>
              </w:rPr>
              <w:t xml:space="preserve">s with no incentives to </w:t>
            </w:r>
            <w:r w:rsidRPr="00C43D65">
              <w:rPr>
                <w:szCs w:val="24"/>
              </w:rPr>
              <w:lastRenderedPageBreak/>
              <w:t xml:space="preserve">commercialise; </w:t>
            </w:r>
          </w:p>
          <w:p w:rsidR="00AA4BDC" w:rsidRPr="00C43D65" w:rsidRDefault="00AA4BDC" w:rsidP="00C43D65">
            <w:pPr>
              <w:pStyle w:val="ab"/>
              <w:shd w:val="clear" w:color="auto" w:fill="FFFF00"/>
              <w:jc w:val="both"/>
              <w:rPr>
                <w:szCs w:val="24"/>
              </w:rPr>
            </w:pPr>
            <w:r w:rsidRPr="00C43D65">
              <w:rPr>
                <w:szCs w:val="24"/>
              </w:rPr>
              <w:t xml:space="preserve">- possible </w:t>
            </w:r>
            <w:r w:rsidRPr="00C43D65">
              <w:rPr>
                <w:b/>
                <w:szCs w:val="24"/>
              </w:rPr>
              <w:t>failure to improve business and investment climate</w:t>
            </w:r>
            <w:r w:rsidRPr="00C43D65">
              <w:rPr>
                <w:szCs w:val="24"/>
              </w:rPr>
              <w:t xml:space="preserve"> thereby preventing </w:t>
            </w:r>
            <w:r w:rsidR="00010F4C" w:rsidRPr="00C43D65">
              <w:rPr>
                <w:szCs w:val="24"/>
              </w:rPr>
              <w:t>further</w:t>
            </w:r>
            <w:r w:rsidR="00CD397F" w:rsidRPr="00C43D65">
              <w:rPr>
                <w:szCs w:val="24"/>
              </w:rPr>
              <w:t xml:space="preserve"> development and competitiveness; </w:t>
            </w:r>
          </w:p>
          <w:p w:rsidR="00CD397F" w:rsidRPr="00C43D65" w:rsidRDefault="00CD397F" w:rsidP="00C43D65">
            <w:pPr>
              <w:pStyle w:val="ab"/>
              <w:shd w:val="clear" w:color="auto" w:fill="FFFF00"/>
              <w:jc w:val="both"/>
              <w:rPr>
                <w:szCs w:val="24"/>
              </w:rPr>
            </w:pPr>
            <w:r w:rsidRPr="00C43D65">
              <w:rPr>
                <w:szCs w:val="24"/>
              </w:rPr>
              <w:t xml:space="preserve">- </w:t>
            </w:r>
            <w:r w:rsidRPr="00C43D65">
              <w:rPr>
                <w:b/>
                <w:szCs w:val="24"/>
              </w:rPr>
              <w:t xml:space="preserve">slow progress in adoption of </w:t>
            </w:r>
            <w:r w:rsidR="00010F4C" w:rsidRPr="00C43D65">
              <w:rPr>
                <w:b/>
                <w:szCs w:val="24"/>
              </w:rPr>
              <w:t>internationalstandards</w:t>
            </w:r>
            <w:r w:rsidRPr="00C43D65">
              <w:rPr>
                <w:szCs w:val="24"/>
              </w:rPr>
              <w:t xml:space="preserve"> into national regulations; </w:t>
            </w:r>
          </w:p>
          <w:p w:rsidR="00CD397F" w:rsidRPr="00C43D65" w:rsidRDefault="00CD397F" w:rsidP="00C43D65">
            <w:pPr>
              <w:pStyle w:val="ab"/>
              <w:shd w:val="clear" w:color="auto" w:fill="FFFF00"/>
              <w:jc w:val="both"/>
              <w:rPr>
                <w:szCs w:val="24"/>
              </w:rPr>
            </w:pPr>
            <w:r w:rsidRPr="00C43D65">
              <w:rPr>
                <w:szCs w:val="24"/>
              </w:rPr>
              <w:t xml:space="preserve">- </w:t>
            </w:r>
            <w:r w:rsidRPr="00C43D65">
              <w:rPr>
                <w:b/>
                <w:szCs w:val="24"/>
              </w:rPr>
              <w:t>weak linkages in the supply chains and lack of success to markets</w:t>
            </w:r>
            <w:r w:rsidRPr="00C43D65">
              <w:rPr>
                <w:szCs w:val="24"/>
              </w:rPr>
              <w:t xml:space="preserve"> by the small primary producers;</w:t>
            </w:r>
          </w:p>
          <w:p w:rsidR="00CD397F" w:rsidRPr="00C43D65" w:rsidRDefault="00CD397F" w:rsidP="00C43D65">
            <w:pPr>
              <w:pStyle w:val="ab"/>
              <w:shd w:val="clear" w:color="auto" w:fill="FFFF00"/>
              <w:jc w:val="both"/>
              <w:rPr>
                <w:szCs w:val="24"/>
              </w:rPr>
            </w:pPr>
            <w:r w:rsidRPr="00C43D65">
              <w:rPr>
                <w:szCs w:val="24"/>
              </w:rPr>
              <w:t xml:space="preserve">- </w:t>
            </w:r>
            <w:r w:rsidRPr="00C43D65">
              <w:rPr>
                <w:b/>
                <w:szCs w:val="24"/>
              </w:rPr>
              <w:t>no pure national livestock breeding base</w:t>
            </w:r>
            <w:r w:rsidRPr="00C43D65">
              <w:rPr>
                <w:szCs w:val="24"/>
              </w:rPr>
              <w:t xml:space="preserve">, dependence on imported breeds and crosses; </w:t>
            </w:r>
          </w:p>
          <w:p w:rsidR="00CD397F" w:rsidRPr="00C43D65" w:rsidRDefault="00CD397F" w:rsidP="00C43D65">
            <w:pPr>
              <w:pStyle w:val="ab"/>
              <w:shd w:val="clear" w:color="auto" w:fill="FFFF00"/>
              <w:jc w:val="both"/>
              <w:rPr>
                <w:szCs w:val="24"/>
              </w:rPr>
            </w:pPr>
            <w:r w:rsidRPr="00C43D65">
              <w:rPr>
                <w:szCs w:val="24"/>
              </w:rPr>
              <w:t xml:space="preserve">- </w:t>
            </w:r>
            <w:r w:rsidRPr="00C43D65">
              <w:rPr>
                <w:b/>
                <w:szCs w:val="24"/>
              </w:rPr>
              <w:t>intention to implement integration simultaneously</w:t>
            </w:r>
            <w:r w:rsidR="00A5200E" w:rsidRPr="00C43D65">
              <w:rPr>
                <w:szCs w:val="24"/>
              </w:rPr>
              <w:t xml:space="preserve">in various directions ( DCFTA with EU, Customs Union with CIS countries) </w:t>
            </w:r>
          </w:p>
          <w:p w:rsidR="00A5200E" w:rsidRPr="00C43D65" w:rsidRDefault="00A5200E" w:rsidP="00C43D65">
            <w:pPr>
              <w:pStyle w:val="ab"/>
              <w:shd w:val="clear" w:color="auto" w:fill="FFFF00"/>
              <w:jc w:val="both"/>
              <w:rPr>
                <w:szCs w:val="24"/>
                <w:highlight w:val="yellow"/>
              </w:rPr>
            </w:pPr>
            <w:r w:rsidRPr="00C43D65">
              <w:rPr>
                <w:szCs w:val="24"/>
              </w:rPr>
              <w:t xml:space="preserve">- </w:t>
            </w:r>
            <w:r w:rsidRPr="00C43D65">
              <w:rPr>
                <w:b/>
                <w:szCs w:val="24"/>
              </w:rPr>
              <w:t>political problems</w:t>
            </w:r>
            <w:r w:rsidRPr="00C43D65">
              <w:rPr>
                <w:szCs w:val="24"/>
              </w:rPr>
              <w:t xml:space="preserve"> capable of </w:t>
            </w:r>
            <w:r w:rsidRPr="00C43D65">
              <w:rPr>
                <w:b/>
                <w:szCs w:val="24"/>
              </w:rPr>
              <w:t xml:space="preserve">slowing development of </w:t>
            </w:r>
            <w:r w:rsidRPr="00C43D65">
              <w:rPr>
                <w:b/>
                <w:szCs w:val="24"/>
                <w:highlight w:val="yellow"/>
              </w:rPr>
              <w:t>export markets;</w:t>
            </w:r>
          </w:p>
          <w:p w:rsidR="00A5200E" w:rsidRPr="00C43D65" w:rsidRDefault="00A5200E" w:rsidP="00C43D65">
            <w:pPr>
              <w:pStyle w:val="ab"/>
              <w:shd w:val="clear" w:color="auto" w:fill="FFFF00"/>
              <w:jc w:val="both"/>
              <w:rPr>
                <w:szCs w:val="24"/>
              </w:rPr>
            </w:pPr>
            <w:r w:rsidRPr="00C43D65">
              <w:rPr>
                <w:szCs w:val="24"/>
                <w:highlight w:val="yellow"/>
              </w:rPr>
              <w:t>-declining population</w:t>
            </w:r>
            <w:r w:rsidR="0088435C" w:rsidRPr="00C43D65">
              <w:rPr>
                <w:szCs w:val="24"/>
                <w:highlight w:val="yellow"/>
              </w:rPr>
              <w:t>, especially in the rural areas</w:t>
            </w:r>
            <w:r w:rsidR="0088435C" w:rsidRPr="00C43D65">
              <w:rPr>
                <w:szCs w:val="24"/>
              </w:rPr>
              <w:t>(</w:t>
            </w:r>
            <w:r w:rsidR="00E418B0" w:rsidRPr="00C43D65">
              <w:rPr>
                <w:b/>
                <w:szCs w:val="24"/>
              </w:rPr>
              <w:t>figure</w:t>
            </w:r>
            <w:r w:rsidR="00C43D65">
              <w:rPr>
                <w:b/>
                <w:szCs w:val="24"/>
              </w:rPr>
              <w:t>1</w:t>
            </w:r>
            <w:r w:rsidR="0088435C" w:rsidRPr="00C43D65">
              <w:rPr>
                <w:b/>
                <w:szCs w:val="24"/>
              </w:rPr>
              <w:t>)</w:t>
            </w:r>
          </w:p>
        </w:tc>
      </w:tr>
    </w:tbl>
    <w:p w:rsidR="00520010" w:rsidRDefault="00304BD2" w:rsidP="00C43D65">
      <w:pPr>
        <w:pStyle w:val="ab"/>
        <w:ind w:firstLine="720"/>
        <w:jc w:val="both"/>
        <w:rPr>
          <w:rFonts w:eastAsia="Times New Roman"/>
          <w:sz w:val="28"/>
          <w:szCs w:val="28"/>
          <w:lang w:eastAsia="ar-SA"/>
        </w:rPr>
      </w:pPr>
      <w:r w:rsidRPr="00C43D65">
        <w:rPr>
          <w:rFonts w:eastAsia="Times New Roman"/>
          <w:sz w:val="28"/>
          <w:szCs w:val="28"/>
          <w:lang w:eastAsia="ar-SA"/>
        </w:rPr>
        <w:lastRenderedPageBreak/>
        <w:t xml:space="preserve">The table was created on the base of </w:t>
      </w:r>
      <w:r w:rsidR="00B14651" w:rsidRPr="00C43D65">
        <w:rPr>
          <w:rFonts w:eastAsia="Times New Roman"/>
          <w:sz w:val="28"/>
          <w:szCs w:val="28"/>
          <w:lang w:eastAsia="ar-SA"/>
        </w:rPr>
        <w:t>FAO REU</w:t>
      </w:r>
      <w:r w:rsidRPr="00C43D65">
        <w:rPr>
          <w:rFonts w:eastAsia="Times New Roman"/>
          <w:sz w:val="28"/>
          <w:szCs w:val="28"/>
          <w:lang w:eastAsia="ar-SA"/>
        </w:rPr>
        <w:t xml:space="preserve"> report</w:t>
      </w:r>
      <w:r w:rsidR="00B14651" w:rsidRPr="00C43D65">
        <w:rPr>
          <w:rFonts w:eastAsia="Times New Roman"/>
          <w:sz w:val="28"/>
          <w:szCs w:val="28"/>
          <w:lang w:eastAsia="ar-SA"/>
        </w:rPr>
        <w:t>, “Assessment of the Agriculture and Rural Development Sectors in the Eastern Partnership countries, B</w:t>
      </w:r>
      <w:r w:rsidR="004B2635" w:rsidRPr="00C43D65">
        <w:rPr>
          <w:rFonts w:eastAsia="Times New Roman"/>
          <w:sz w:val="28"/>
          <w:szCs w:val="28"/>
          <w:lang w:eastAsia="ar-SA"/>
        </w:rPr>
        <w:t>udapest, Hungary, 2012, p.31-3</w:t>
      </w:r>
      <w:r w:rsidRPr="00C43D65">
        <w:rPr>
          <w:rFonts w:eastAsia="Times New Roman"/>
          <w:sz w:val="28"/>
          <w:szCs w:val="28"/>
          <w:lang w:eastAsia="ar-SA"/>
        </w:rPr>
        <w:t>2.</w:t>
      </w:r>
    </w:p>
    <w:p w:rsidR="00C43D65" w:rsidRPr="00C43D65" w:rsidRDefault="00C43D65" w:rsidP="00C43D65">
      <w:pPr>
        <w:pStyle w:val="ab"/>
        <w:ind w:firstLine="720"/>
        <w:jc w:val="both"/>
        <w:rPr>
          <w:rFonts w:eastAsia="Times New Roman"/>
          <w:sz w:val="28"/>
          <w:szCs w:val="28"/>
          <w:lang w:eastAsia="ar-SA"/>
        </w:rPr>
      </w:pPr>
    </w:p>
    <w:p w:rsidR="0088435C" w:rsidRPr="00C43D65" w:rsidRDefault="00E418B0" w:rsidP="00C43D65">
      <w:pPr>
        <w:pStyle w:val="ab"/>
        <w:ind w:firstLine="720"/>
        <w:jc w:val="both"/>
        <w:rPr>
          <w:rFonts w:eastAsia="Times New Roman"/>
          <w:sz w:val="28"/>
          <w:szCs w:val="28"/>
          <w:lang w:eastAsia="ar-SA"/>
        </w:rPr>
      </w:pPr>
      <w:r w:rsidRPr="00C43D65">
        <w:rPr>
          <w:noProof/>
          <w:sz w:val="28"/>
          <w:szCs w:val="28"/>
          <w:lang w:val="ru-RU" w:eastAsia="ru-RU"/>
        </w:rPr>
        <w:drawing>
          <wp:inline distT="0" distB="0" distL="0" distR="0">
            <wp:extent cx="6134100" cy="2260600"/>
            <wp:effectExtent l="0" t="0" r="1905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18B0" w:rsidRPr="00C43D65" w:rsidRDefault="00E418B0" w:rsidP="00C43D65">
      <w:pPr>
        <w:pStyle w:val="ab"/>
        <w:ind w:firstLine="720"/>
        <w:jc w:val="both"/>
        <w:rPr>
          <w:rFonts w:eastAsia="Times New Roman"/>
          <w:b/>
          <w:sz w:val="28"/>
          <w:szCs w:val="28"/>
          <w:lang w:eastAsia="ar-SA"/>
        </w:rPr>
      </w:pPr>
      <w:r w:rsidRPr="00C43D65">
        <w:rPr>
          <w:rFonts w:eastAsia="Times New Roman"/>
          <w:b/>
          <w:sz w:val="28"/>
          <w:szCs w:val="28"/>
          <w:lang w:eastAsia="ar-SA"/>
        </w:rPr>
        <w:t xml:space="preserve">Figure </w:t>
      </w:r>
      <w:r w:rsidR="00C43D65">
        <w:rPr>
          <w:rFonts w:eastAsia="Times New Roman"/>
          <w:b/>
          <w:sz w:val="28"/>
          <w:szCs w:val="28"/>
          <w:lang w:eastAsia="ar-SA"/>
        </w:rPr>
        <w:t>1</w:t>
      </w:r>
      <w:r w:rsidRPr="00C43D65">
        <w:rPr>
          <w:rFonts w:eastAsia="Times New Roman"/>
          <w:b/>
          <w:sz w:val="28"/>
          <w:szCs w:val="28"/>
          <w:lang w:eastAsia="ar-SA"/>
        </w:rPr>
        <w:t>: Structure of population in Ukraine 1990-2013</w:t>
      </w:r>
    </w:p>
    <w:p w:rsidR="0088435C" w:rsidRPr="00C43D65" w:rsidRDefault="004B2635" w:rsidP="00C43D65">
      <w:pPr>
        <w:pStyle w:val="ab"/>
        <w:ind w:firstLine="720"/>
        <w:jc w:val="both"/>
        <w:rPr>
          <w:rFonts w:eastAsia="Times New Roman"/>
          <w:sz w:val="28"/>
          <w:szCs w:val="28"/>
          <w:lang w:eastAsia="ar-SA"/>
        </w:rPr>
      </w:pPr>
      <w:r w:rsidRPr="00C43D65">
        <w:rPr>
          <w:rFonts w:eastAsia="Times New Roman"/>
          <w:sz w:val="28"/>
          <w:szCs w:val="28"/>
          <w:lang w:eastAsia="ar-SA"/>
        </w:rPr>
        <w:t>D</w:t>
      </w:r>
      <w:r w:rsidR="00E418B0" w:rsidRPr="00C43D65">
        <w:rPr>
          <w:rFonts w:eastAsia="Times New Roman"/>
          <w:sz w:val="28"/>
          <w:szCs w:val="28"/>
          <w:lang w:eastAsia="ar-SA"/>
        </w:rPr>
        <w:t xml:space="preserve">ata: </w:t>
      </w:r>
      <w:r w:rsidR="0088435C" w:rsidRPr="00C43D65">
        <w:rPr>
          <w:rFonts w:eastAsia="Times New Roman"/>
          <w:sz w:val="28"/>
          <w:szCs w:val="28"/>
          <w:lang w:eastAsia="ar-SA"/>
        </w:rPr>
        <w:t>State Statistics Service of Ukraine,</w:t>
      </w:r>
      <w:hyperlink r:id="rId11" w:history="1">
        <w:r w:rsidR="0088435C" w:rsidRPr="00C43D65">
          <w:rPr>
            <w:rStyle w:val="af"/>
            <w:rFonts w:eastAsia="Times New Roman"/>
            <w:sz w:val="28"/>
            <w:szCs w:val="28"/>
            <w:lang w:eastAsia="ar-SA"/>
          </w:rPr>
          <w:t>http://www.ukrstat.gov.ua/</w:t>
        </w:r>
      </w:hyperlink>
      <w:r w:rsidR="00E418B0" w:rsidRPr="00C43D65">
        <w:rPr>
          <w:rFonts w:eastAsia="Times New Roman"/>
          <w:sz w:val="28"/>
          <w:szCs w:val="28"/>
          <w:lang w:eastAsia="ar-SA"/>
        </w:rPr>
        <w:t>, figure: own editing, 2013.</w:t>
      </w:r>
    </w:p>
    <w:p w:rsidR="0088435C" w:rsidRPr="00C43D65" w:rsidRDefault="0088435C" w:rsidP="00C43D65">
      <w:pPr>
        <w:pStyle w:val="ab"/>
        <w:ind w:firstLine="720"/>
        <w:jc w:val="both"/>
        <w:rPr>
          <w:rFonts w:eastAsia="Times New Roman"/>
          <w:sz w:val="28"/>
          <w:szCs w:val="28"/>
          <w:lang w:eastAsia="ar-SA"/>
        </w:rPr>
      </w:pPr>
    </w:p>
    <w:p w:rsidR="004B50CD" w:rsidRPr="00C43D65" w:rsidRDefault="004B50CD" w:rsidP="00C43D65">
      <w:pPr>
        <w:pStyle w:val="ab"/>
        <w:ind w:firstLine="720"/>
        <w:jc w:val="both"/>
        <w:rPr>
          <w:rFonts w:eastAsia="Times New Roman"/>
          <w:sz w:val="28"/>
          <w:szCs w:val="28"/>
          <w:lang w:eastAsia="ar-SA"/>
        </w:rPr>
      </w:pPr>
      <w:r w:rsidRPr="00C43D65">
        <w:rPr>
          <w:rFonts w:eastAsia="Times New Roman"/>
          <w:sz w:val="28"/>
          <w:szCs w:val="28"/>
          <w:lang w:eastAsia="ar-SA"/>
        </w:rPr>
        <w:t>In the SWOT table, one of the mentioned threats we can see expressed in the figure</w:t>
      </w:r>
      <w:r w:rsidR="006071DC">
        <w:rPr>
          <w:rFonts w:eastAsia="Times New Roman"/>
          <w:sz w:val="28"/>
          <w:szCs w:val="28"/>
          <w:lang w:eastAsia="ar-SA"/>
        </w:rPr>
        <w:t xml:space="preserve"> 1</w:t>
      </w:r>
      <w:r w:rsidRPr="00C43D65">
        <w:rPr>
          <w:rFonts w:eastAsia="Times New Roman"/>
          <w:sz w:val="28"/>
          <w:szCs w:val="28"/>
          <w:lang w:eastAsia="ar-SA"/>
        </w:rPr>
        <w:t xml:space="preserve">, is changing the structure of population with negative slop. This tendency leads to decreasing of the number of working force in country and as well to ageing population. One of the main factors of this trend is the migration process among young people to European countries with searching future opportunities for building successful life. People not sure about their security and prosperity life inside the country.  </w:t>
      </w:r>
    </w:p>
    <w:p w:rsidR="008D2EF0" w:rsidRPr="00C43D65" w:rsidRDefault="008D2EF0" w:rsidP="00C43D65">
      <w:pPr>
        <w:pStyle w:val="ab"/>
        <w:ind w:firstLine="720"/>
        <w:jc w:val="both"/>
        <w:rPr>
          <w:rFonts w:eastAsia="Times New Roman"/>
          <w:sz w:val="28"/>
          <w:szCs w:val="28"/>
          <w:lang w:eastAsia="ar-SA"/>
        </w:rPr>
      </w:pPr>
      <w:r w:rsidRPr="00C43D65">
        <w:rPr>
          <w:rFonts w:eastAsia="Times New Roman"/>
          <w:sz w:val="28"/>
          <w:szCs w:val="28"/>
          <w:lang w:eastAsia="ar-SA"/>
        </w:rPr>
        <w:t>The weaknesses mentioned above</w:t>
      </w:r>
      <w:r w:rsidR="004B50CD" w:rsidRPr="00C43D65">
        <w:rPr>
          <w:rFonts w:eastAsia="Times New Roman"/>
          <w:sz w:val="28"/>
          <w:szCs w:val="28"/>
          <w:lang w:eastAsia="ar-SA"/>
        </w:rPr>
        <w:t xml:space="preserve"> in the table 1,</w:t>
      </w:r>
      <w:r w:rsidRPr="00C43D65">
        <w:rPr>
          <w:rFonts w:eastAsia="Times New Roman"/>
          <w:sz w:val="28"/>
          <w:szCs w:val="28"/>
          <w:lang w:eastAsia="ar-SA"/>
        </w:rPr>
        <w:t xml:space="preserve"> have constrained the emergence of a more sustainable model of development, where economic growth would benefit the </w:t>
      </w:r>
      <w:r w:rsidRPr="00C43D65">
        <w:rPr>
          <w:rFonts w:eastAsia="Times New Roman"/>
          <w:sz w:val="28"/>
          <w:szCs w:val="28"/>
          <w:lang w:eastAsia="ar-SA"/>
        </w:rPr>
        <w:lastRenderedPageBreak/>
        <w:t xml:space="preserve">wider society, while remaining environmentally-neutral, if not friendly. Time frames tend to be short term and actions speculative. </w:t>
      </w:r>
    </w:p>
    <w:p w:rsidR="008D2EF0" w:rsidRPr="006071DC" w:rsidRDefault="008D2EF0" w:rsidP="00C43D65">
      <w:pPr>
        <w:pStyle w:val="ab"/>
        <w:ind w:firstLine="720"/>
        <w:jc w:val="both"/>
        <w:rPr>
          <w:rFonts w:eastAsia="Times New Roman"/>
          <w:sz w:val="28"/>
          <w:szCs w:val="28"/>
          <w:lang w:eastAsia="ar-SA"/>
        </w:rPr>
      </w:pPr>
      <w:r w:rsidRPr="006071DC">
        <w:rPr>
          <w:rFonts w:eastAsia="Times New Roman"/>
          <w:sz w:val="28"/>
          <w:szCs w:val="28"/>
          <w:lang w:eastAsia="ar-SA"/>
        </w:rPr>
        <w:t>In general</w:t>
      </w:r>
      <w:r w:rsidR="0029254F" w:rsidRPr="006071DC">
        <w:rPr>
          <w:rFonts w:eastAsia="Times New Roman"/>
          <w:sz w:val="28"/>
          <w:szCs w:val="28"/>
          <w:lang w:eastAsia="ar-SA"/>
        </w:rPr>
        <w:t>,</w:t>
      </w:r>
      <w:r w:rsidRPr="006071DC">
        <w:rPr>
          <w:rFonts w:eastAsia="Times New Roman"/>
          <w:sz w:val="28"/>
          <w:szCs w:val="28"/>
          <w:lang w:eastAsia="ar-SA"/>
        </w:rPr>
        <w:t xml:space="preserve"> there is a need to promote the multifunctional role of agriculture as a more sustainable model of rural development including an agriculture system that is better connected to the markets and offers families and farmers a more rewarding lifestyle and level of income. </w:t>
      </w:r>
    </w:p>
    <w:p w:rsidR="008D2EF0" w:rsidRPr="006071DC" w:rsidRDefault="008D2EF0" w:rsidP="00C43D65">
      <w:pPr>
        <w:pStyle w:val="ab"/>
        <w:ind w:firstLine="720"/>
        <w:jc w:val="both"/>
        <w:rPr>
          <w:rFonts w:eastAsia="Times New Roman"/>
          <w:sz w:val="28"/>
          <w:szCs w:val="28"/>
          <w:lang w:eastAsia="ar-SA"/>
        </w:rPr>
      </w:pPr>
      <w:r w:rsidRPr="006071DC">
        <w:rPr>
          <w:rFonts w:eastAsia="Times New Roman"/>
          <w:sz w:val="28"/>
          <w:szCs w:val="28"/>
          <w:lang w:eastAsia="ar-SA"/>
        </w:rPr>
        <w:t xml:space="preserve">These needs should be addressed by a comprehensive Rural Development Programme, which will ensure that services and support is available to small farmers while at the same time investments are undertaken in rural infrastructure as a means of creating a living environment providing at least a minimum comfort level, so that the rural youth see a future and remain in rural villages. </w:t>
      </w:r>
    </w:p>
    <w:p w:rsidR="00B96C82" w:rsidRPr="006071DC" w:rsidRDefault="008D2EF0" w:rsidP="00C43D65">
      <w:pPr>
        <w:pStyle w:val="ab"/>
        <w:ind w:firstLine="720"/>
        <w:jc w:val="both"/>
        <w:rPr>
          <w:rFonts w:eastAsia="Times New Roman"/>
          <w:sz w:val="28"/>
          <w:szCs w:val="28"/>
          <w:lang w:eastAsia="ar-SA"/>
        </w:rPr>
      </w:pPr>
      <w:r w:rsidRPr="006071DC">
        <w:rPr>
          <w:rFonts w:eastAsia="Times New Roman"/>
          <w:sz w:val="28"/>
          <w:szCs w:val="28"/>
          <w:lang w:eastAsia="ar-SA"/>
        </w:rPr>
        <w:t xml:space="preserve">At the same time the Rural Development has to be positioned within an Agriculture Policy which includes improvement in the functioning of the land market, opens up international markets through trade agreements, improves certification and quality control standards at all levels, and promotes environmentally sound agricultural practices. </w:t>
      </w:r>
    </w:p>
    <w:p w:rsidR="008D2EF0" w:rsidRPr="006071DC" w:rsidRDefault="008D2EF0" w:rsidP="00C43D65">
      <w:pPr>
        <w:pStyle w:val="ab"/>
        <w:ind w:firstLine="720"/>
        <w:jc w:val="both"/>
        <w:rPr>
          <w:rFonts w:eastAsia="Times New Roman"/>
          <w:sz w:val="28"/>
          <w:szCs w:val="28"/>
          <w:lang w:eastAsia="ar-SA"/>
        </w:rPr>
      </w:pPr>
      <w:r w:rsidRPr="006071DC">
        <w:rPr>
          <w:rFonts w:eastAsia="Times New Roman"/>
          <w:sz w:val="28"/>
          <w:szCs w:val="28"/>
          <w:lang w:eastAsia="ar-SA"/>
        </w:rPr>
        <w:t xml:space="preserve">Specific proposals include the following: </w:t>
      </w:r>
    </w:p>
    <w:p w:rsidR="008D2EF0" w:rsidRPr="006071DC" w:rsidRDefault="003F58CF" w:rsidP="00C43D65">
      <w:pPr>
        <w:pStyle w:val="ab"/>
        <w:ind w:firstLine="720"/>
        <w:jc w:val="both"/>
        <w:rPr>
          <w:rFonts w:eastAsia="Times New Roman"/>
          <w:sz w:val="28"/>
          <w:szCs w:val="28"/>
          <w:lang w:eastAsia="ar-SA"/>
        </w:rPr>
      </w:pPr>
      <w:r w:rsidRPr="006071DC">
        <w:rPr>
          <w:rFonts w:eastAsia="Times New Roman"/>
          <w:sz w:val="28"/>
          <w:szCs w:val="28"/>
          <w:lang w:eastAsia="ar-SA"/>
        </w:rPr>
        <w:t>- D</w:t>
      </w:r>
      <w:r w:rsidR="008D2EF0" w:rsidRPr="006071DC">
        <w:rPr>
          <w:rFonts w:eastAsia="Times New Roman"/>
          <w:sz w:val="28"/>
          <w:szCs w:val="28"/>
          <w:lang w:eastAsia="ar-SA"/>
        </w:rPr>
        <w:t xml:space="preserve">evelopment of the National Code of sustainable agriculture to regulate good agricultural practices; </w:t>
      </w:r>
    </w:p>
    <w:p w:rsidR="008D2EF0" w:rsidRPr="006071DC" w:rsidRDefault="003F58CF" w:rsidP="00C43D65">
      <w:pPr>
        <w:pStyle w:val="ab"/>
        <w:ind w:firstLine="720"/>
        <w:jc w:val="both"/>
        <w:rPr>
          <w:rFonts w:eastAsia="Times New Roman"/>
          <w:sz w:val="28"/>
          <w:szCs w:val="28"/>
          <w:lang w:eastAsia="ar-SA"/>
        </w:rPr>
      </w:pPr>
      <w:r w:rsidRPr="006071DC">
        <w:rPr>
          <w:rFonts w:eastAsia="Times New Roman"/>
          <w:sz w:val="28"/>
          <w:szCs w:val="28"/>
          <w:lang w:eastAsia="ar-SA"/>
        </w:rPr>
        <w:t>- S</w:t>
      </w:r>
      <w:r w:rsidR="008D2EF0" w:rsidRPr="006071DC">
        <w:rPr>
          <w:rFonts w:eastAsia="Times New Roman"/>
          <w:sz w:val="28"/>
          <w:szCs w:val="28"/>
          <w:lang w:eastAsia="ar-SA"/>
        </w:rPr>
        <w:t xml:space="preserve">upport programmes to develop food markets and competitiveness of agricultural production; </w:t>
      </w:r>
    </w:p>
    <w:p w:rsidR="008D2EF0" w:rsidRPr="006071DC" w:rsidRDefault="003F58CF" w:rsidP="00C43D65">
      <w:pPr>
        <w:pStyle w:val="ab"/>
        <w:ind w:firstLine="720"/>
        <w:jc w:val="both"/>
        <w:rPr>
          <w:rFonts w:eastAsia="Times New Roman"/>
          <w:sz w:val="28"/>
          <w:szCs w:val="28"/>
          <w:lang w:eastAsia="ar-SA"/>
        </w:rPr>
      </w:pPr>
      <w:r w:rsidRPr="006071DC">
        <w:rPr>
          <w:rFonts w:eastAsia="Times New Roman"/>
          <w:sz w:val="28"/>
          <w:szCs w:val="28"/>
          <w:lang w:eastAsia="ar-SA"/>
        </w:rPr>
        <w:t>- P</w:t>
      </w:r>
      <w:r w:rsidR="008D2EF0" w:rsidRPr="006071DC">
        <w:rPr>
          <w:rFonts w:eastAsia="Times New Roman"/>
          <w:sz w:val="28"/>
          <w:szCs w:val="28"/>
          <w:lang w:eastAsia="ar-SA"/>
        </w:rPr>
        <w:t xml:space="preserve">romoting the development of SMEs and cooperation in agriculture as a means to encourage job creation in rural areas; </w:t>
      </w:r>
    </w:p>
    <w:p w:rsidR="008D2EF0" w:rsidRPr="006071DC" w:rsidRDefault="003F58CF" w:rsidP="00C43D65">
      <w:pPr>
        <w:pStyle w:val="ab"/>
        <w:ind w:firstLine="720"/>
        <w:jc w:val="both"/>
        <w:rPr>
          <w:rFonts w:eastAsia="Times New Roman"/>
          <w:sz w:val="28"/>
          <w:szCs w:val="28"/>
          <w:lang w:eastAsia="ar-SA"/>
        </w:rPr>
      </w:pPr>
      <w:r w:rsidRPr="006071DC">
        <w:rPr>
          <w:rFonts w:eastAsia="Times New Roman"/>
          <w:sz w:val="28"/>
          <w:szCs w:val="28"/>
          <w:lang w:eastAsia="ar-SA"/>
        </w:rPr>
        <w:t>- D</w:t>
      </w:r>
      <w:r w:rsidR="008D2EF0" w:rsidRPr="006071DC">
        <w:rPr>
          <w:rFonts w:eastAsia="Times New Roman"/>
          <w:sz w:val="28"/>
          <w:szCs w:val="28"/>
          <w:lang w:eastAsia="ar-SA"/>
        </w:rPr>
        <w:t xml:space="preserve">rafting a Law on Agriculture giving legal effect to the foregoing proposals. </w:t>
      </w:r>
    </w:p>
    <w:p w:rsidR="00AD24D6" w:rsidRPr="006071DC" w:rsidRDefault="00E418B0" w:rsidP="00C43D65">
      <w:pPr>
        <w:pStyle w:val="ab"/>
        <w:ind w:firstLine="720"/>
        <w:jc w:val="both"/>
        <w:rPr>
          <w:sz w:val="28"/>
          <w:szCs w:val="28"/>
        </w:rPr>
      </w:pPr>
      <w:r w:rsidRPr="006071DC">
        <w:rPr>
          <w:sz w:val="28"/>
          <w:szCs w:val="28"/>
        </w:rPr>
        <w:t>Conclusion</w:t>
      </w:r>
      <w:r w:rsidR="001812C8" w:rsidRPr="006071DC">
        <w:rPr>
          <w:sz w:val="28"/>
          <w:szCs w:val="28"/>
        </w:rPr>
        <w:t xml:space="preserve"> and Recommendations</w:t>
      </w:r>
    </w:p>
    <w:p w:rsidR="00412063" w:rsidRPr="006071DC" w:rsidRDefault="00AD24D6" w:rsidP="00C43D65">
      <w:pPr>
        <w:pStyle w:val="ab"/>
        <w:ind w:firstLine="720"/>
        <w:jc w:val="both"/>
        <w:rPr>
          <w:sz w:val="28"/>
          <w:szCs w:val="28"/>
        </w:rPr>
      </w:pPr>
      <w:r w:rsidRPr="006071DC">
        <w:rPr>
          <w:sz w:val="28"/>
          <w:szCs w:val="28"/>
        </w:rPr>
        <w:t xml:space="preserve">Nowadays Ukraine just on the step of formation of effective legislation in the </w:t>
      </w:r>
      <w:r w:rsidR="00412063" w:rsidRPr="006071DC">
        <w:rPr>
          <w:sz w:val="28"/>
          <w:szCs w:val="28"/>
        </w:rPr>
        <w:t xml:space="preserve">sector of rural development of areas which have in their property rich natural resources, </w:t>
      </w:r>
      <w:r w:rsidR="001D4D23" w:rsidRPr="006071DC">
        <w:rPr>
          <w:sz w:val="28"/>
          <w:szCs w:val="28"/>
        </w:rPr>
        <w:t>economic</w:t>
      </w:r>
      <w:r w:rsidR="00412063" w:rsidRPr="006071DC">
        <w:rPr>
          <w:sz w:val="28"/>
          <w:szCs w:val="28"/>
        </w:rPr>
        <w:t xml:space="preserve"> and cultural potential </w:t>
      </w:r>
      <w:r w:rsidR="003F58CF" w:rsidRPr="006071DC">
        <w:rPr>
          <w:sz w:val="28"/>
          <w:szCs w:val="28"/>
        </w:rPr>
        <w:t>and</w:t>
      </w:r>
      <w:r w:rsidR="00412063" w:rsidRPr="006071DC">
        <w:rPr>
          <w:sz w:val="28"/>
          <w:szCs w:val="28"/>
        </w:rPr>
        <w:t xml:space="preserve"> can serve for providing full employment and make higher level of welfare </w:t>
      </w:r>
      <w:r w:rsidR="001D4D23" w:rsidRPr="006071DC">
        <w:rPr>
          <w:sz w:val="28"/>
          <w:szCs w:val="28"/>
        </w:rPr>
        <w:t>among</w:t>
      </w:r>
      <w:r w:rsidR="00412063" w:rsidRPr="006071DC">
        <w:rPr>
          <w:sz w:val="28"/>
          <w:szCs w:val="28"/>
        </w:rPr>
        <w:t xml:space="preserve"> rural community. </w:t>
      </w:r>
    </w:p>
    <w:p w:rsidR="00412063" w:rsidRPr="006071DC" w:rsidRDefault="001D4D23" w:rsidP="00C43D65">
      <w:pPr>
        <w:pStyle w:val="ab"/>
        <w:ind w:firstLine="720"/>
        <w:jc w:val="both"/>
        <w:rPr>
          <w:sz w:val="28"/>
          <w:szCs w:val="28"/>
        </w:rPr>
      </w:pPr>
      <w:r w:rsidRPr="006071DC">
        <w:rPr>
          <w:sz w:val="28"/>
          <w:szCs w:val="28"/>
        </w:rPr>
        <w:t>Strategic</w:t>
      </w:r>
      <w:r w:rsidR="00412063" w:rsidRPr="006071DC">
        <w:rPr>
          <w:sz w:val="28"/>
          <w:szCs w:val="28"/>
        </w:rPr>
        <w:t xml:space="preserve"> goal of financial security of rural development is </w:t>
      </w:r>
      <w:r w:rsidR="00016341" w:rsidRPr="006071DC">
        <w:rPr>
          <w:sz w:val="28"/>
          <w:szCs w:val="28"/>
        </w:rPr>
        <w:t xml:space="preserve">the </w:t>
      </w:r>
      <w:r w:rsidR="00412063" w:rsidRPr="006071DC">
        <w:rPr>
          <w:sz w:val="28"/>
          <w:szCs w:val="28"/>
        </w:rPr>
        <w:t xml:space="preserve">formation of </w:t>
      </w:r>
      <w:r w:rsidRPr="006071DC">
        <w:rPr>
          <w:sz w:val="28"/>
          <w:szCs w:val="28"/>
        </w:rPr>
        <w:t>economic</w:t>
      </w:r>
      <w:r w:rsidR="00412063" w:rsidRPr="006071DC">
        <w:rPr>
          <w:sz w:val="28"/>
          <w:szCs w:val="28"/>
        </w:rPr>
        <w:t xml:space="preserve"> efficiency, ecological safety and social equality in the village. </w:t>
      </w:r>
    </w:p>
    <w:p w:rsidR="00AD24D6" w:rsidRPr="006071DC" w:rsidRDefault="00412063" w:rsidP="00C43D65">
      <w:pPr>
        <w:pStyle w:val="ab"/>
        <w:ind w:firstLine="720"/>
        <w:jc w:val="both"/>
        <w:rPr>
          <w:sz w:val="28"/>
          <w:szCs w:val="28"/>
        </w:rPr>
      </w:pPr>
      <w:r w:rsidRPr="006071DC">
        <w:rPr>
          <w:sz w:val="28"/>
          <w:szCs w:val="28"/>
        </w:rPr>
        <w:t>But previously established socio-</w:t>
      </w:r>
      <w:r w:rsidR="001D4D23" w:rsidRPr="006071DC">
        <w:rPr>
          <w:sz w:val="28"/>
          <w:szCs w:val="28"/>
        </w:rPr>
        <w:t>economic</w:t>
      </w:r>
      <w:r w:rsidRPr="006071DC">
        <w:rPr>
          <w:sz w:val="28"/>
          <w:szCs w:val="28"/>
        </w:rPr>
        <w:t xml:space="preserve"> situation in the village allows to suggest, that agricultural areas </w:t>
      </w:r>
      <w:r w:rsidR="00016341" w:rsidRPr="006071DC">
        <w:rPr>
          <w:sz w:val="28"/>
          <w:szCs w:val="28"/>
        </w:rPr>
        <w:t>are</w:t>
      </w:r>
      <w:r w:rsidRPr="006071DC">
        <w:rPr>
          <w:sz w:val="28"/>
          <w:szCs w:val="28"/>
        </w:rPr>
        <w:t xml:space="preserve"> now in the permanent structural cris</w:t>
      </w:r>
      <w:r w:rsidR="00016341" w:rsidRPr="006071DC">
        <w:rPr>
          <w:sz w:val="28"/>
          <w:szCs w:val="28"/>
        </w:rPr>
        <w:t>is</w:t>
      </w:r>
      <w:r w:rsidRPr="006071DC">
        <w:rPr>
          <w:sz w:val="28"/>
          <w:szCs w:val="28"/>
        </w:rPr>
        <w:t xml:space="preserve">, the main </w:t>
      </w:r>
      <w:r w:rsidR="001D4D23" w:rsidRPr="006071DC">
        <w:rPr>
          <w:sz w:val="28"/>
          <w:szCs w:val="28"/>
        </w:rPr>
        <w:t>manifestations</w:t>
      </w:r>
      <w:r w:rsidRPr="006071DC">
        <w:rPr>
          <w:sz w:val="28"/>
          <w:szCs w:val="28"/>
        </w:rPr>
        <w:t xml:space="preserve"> of which we can find in</w:t>
      </w:r>
      <w:r w:rsidRPr="006071DC">
        <w:rPr>
          <w:i/>
          <w:sz w:val="28"/>
          <w:szCs w:val="28"/>
        </w:rPr>
        <w:t xml:space="preserve"> low level of income of rural population, high level of usage of production utilities, </w:t>
      </w:r>
      <w:r w:rsidR="000B2585" w:rsidRPr="006071DC">
        <w:rPr>
          <w:i/>
          <w:sz w:val="28"/>
          <w:szCs w:val="28"/>
        </w:rPr>
        <w:t>especially in the sector of the housing, transport, health care, low level of production infrastructure, low level of development in small and medium business, decreasing level of the living conditions and poverty of population</w:t>
      </w:r>
      <w:r w:rsidR="000B2585" w:rsidRPr="006071DC">
        <w:rPr>
          <w:sz w:val="28"/>
          <w:szCs w:val="28"/>
        </w:rPr>
        <w:t>.</w:t>
      </w:r>
    </w:p>
    <w:p w:rsidR="000B2585" w:rsidRPr="006071DC" w:rsidRDefault="00016341" w:rsidP="00C43D65">
      <w:pPr>
        <w:pStyle w:val="ab"/>
        <w:ind w:firstLine="720"/>
        <w:jc w:val="both"/>
        <w:rPr>
          <w:sz w:val="28"/>
          <w:szCs w:val="28"/>
        </w:rPr>
      </w:pPr>
      <w:r w:rsidRPr="006071DC">
        <w:rPr>
          <w:sz w:val="28"/>
          <w:szCs w:val="28"/>
        </w:rPr>
        <w:t>To</w:t>
      </w:r>
      <w:r w:rsidR="000B2585" w:rsidRPr="006071DC">
        <w:rPr>
          <w:sz w:val="28"/>
          <w:szCs w:val="28"/>
        </w:rPr>
        <w:t xml:space="preserve"> creat</w:t>
      </w:r>
      <w:r w:rsidRPr="006071DC">
        <w:rPr>
          <w:sz w:val="28"/>
          <w:szCs w:val="28"/>
        </w:rPr>
        <w:t>e the</w:t>
      </w:r>
      <w:r w:rsidR="000B2585" w:rsidRPr="006071DC">
        <w:rPr>
          <w:sz w:val="28"/>
          <w:szCs w:val="28"/>
        </w:rPr>
        <w:t xml:space="preserve"> necessary conditions for transition rural communities to the permanent and complex socio-</w:t>
      </w:r>
      <w:r w:rsidR="001D4D23" w:rsidRPr="006071DC">
        <w:rPr>
          <w:sz w:val="28"/>
          <w:szCs w:val="28"/>
        </w:rPr>
        <w:t>economic</w:t>
      </w:r>
      <w:r w:rsidR="000B2585" w:rsidRPr="006071DC">
        <w:rPr>
          <w:sz w:val="28"/>
          <w:szCs w:val="28"/>
        </w:rPr>
        <w:t xml:space="preserve"> development it’s necessary to create long-term strategy with taking to attention all possibilities that can be provided by the financial institutions of the EU-bodies</w:t>
      </w:r>
      <w:r w:rsidR="003F58CF" w:rsidRPr="006071DC">
        <w:rPr>
          <w:sz w:val="28"/>
          <w:szCs w:val="28"/>
        </w:rPr>
        <w:t xml:space="preserve"> and taking example </w:t>
      </w:r>
      <w:r w:rsidR="00E418B0" w:rsidRPr="006071DC">
        <w:rPr>
          <w:sz w:val="28"/>
          <w:szCs w:val="28"/>
        </w:rPr>
        <w:t xml:space="preserve">of </w:t>
      </w:r>
      <w:r w:rsidR="003F58CF" w:rsidRPr="006071DC">
        <w:rPr>
          <w:sz w:val="28"/>
          <w:szCs w:val="28"/>
        </w:rPr>
        <w:t xml:space="preserve">strategy implementation methods </w:t>
      </w:r>
      <w:r w:rsidR="00E418B0" w:rsidRPr="006071DC">
        <w:rPr>
          <w:sz w:val="28"/>
          <w:szCs w:val="28"/>
        </w:rPr>
        <w:t>in</w:t>
      </w:r>
      <w:r w:rsidR="003F58CF" w:rsidRPr="006071DC">
        <w:rPr>
          <w:sz w:val="28"/>
          <w:szCs w:val="28"/>
        </w:rPr>
        <w:t xml:space="preserve"> EU countries</w:t>
      </w:r>
      <w:r w:rsidR="00B10A45" w:rsidRPr="006071DC">
        <w:rPr>
          <w:sz w:val="28"/>
          <w:szCs w:val="28"/>
        </w:rPr>
        <w:t>.</w:t>
      </w:r>
    </w:p>
    <w:p w:rsidR="00454EAD" w:rsidRPr="006071DC" w:rsidRDefault="001D4D23" w:rsidP="00C43D65">
      <w:pPr>
        <w:pStyle w:val="ab"/>
        <w:ind w:firstLine="720"/>
        <w:jc w:val="both"/>
        <w:rPr>
          <w:sz w:val="28"/>
          <w:szCs w:val="28"/>
        </w:rPr>
      </w:pPr>
      <w:r w:rsidRPr="006071DC">
        <w:rPr>
          <w:sz w:val="28"/>
          <w:szCs w:val="28"/>
        </w:rPr>
        <w:t>Accepted strategy f</w:t>
      </w:r>
      <w:r w:rsidR="000B2585" w:rsidRPr="006071DC">
        <w:rPr>
          <w:sz w:val="28"/>
          <w:szCs w:val="28"/>
        </w:rPr>
        <w:t>o</w:t>
      </w:r>
      <w:r w:rsidRPr="006071DC">
        <w:rPr>
          <w:sz w:val="28"/>
          <w:szCs w:val="28"/>
        </w:rPr>
        <w:t>r</w:t>
      </w:r>
      <w:r w:rsidR="000B2585" w:rsidRPr="006071DC">
        <w:rPr>
          <w:sz w:val="28"/>
          <w:szCs w:val="28"/>
        </w:rPr>
        <w:t xml:space="preserve"> future development rural areas will allow </w:t>
      </w:r>
      <w:r w:rsidRPr="006071DC">
        <w:rPr>
          <w:sz w:val="28"/>
          <w:szCs w:val="28"/>
        </w:rPr>
        <w:t>rise</w:t>
      </w:r>
      <w:r w:rsidR="000B2585" w:rsidRPr="006071DC">
        <w:rPr>
          <w:sz w:val="28"/>
          <w:szCs w:val="28"/>
        </w:rPr>
        <w:t xml:space="preserve">-up quality of life within rural areas and will give baseline for rising up the willingness </w:t>
      </w:r>
      <w:r w:rsidRPr="006071DC">
        <w:rPr>
          <w:sz w:val="28"/>
          <w:szCs w:val="28"/>
        </w:rPr>
        <w:t xml:space="preserve">of people built their life </w:t>
      </w:r>
      <w:r w:rsidR="000B2585" w:rsidRPr="006071DC">
        <w:rPr>
          <w:sz w:val="28"/>
          <w:szCs w:val="28"/>
        </w:rPr>
        <w:t xml:space="preserve">in the rural areas. </w:t>
      </w:r>
    </w:p>
    <w:p w:rsidR="00B10A45" w:rsidRPr="006071DC" w:rsidRDefault="00B10A45" w:rsidP="00C43D65">
      <w:pPr>
        <w:pStyle w:val="ab"/>
        <w:ind w:firstLine="720"/>
        <w:jc w:val="both"/>
        <w:rPr>
          <w:sz w:val="28"/>
          <w:szCs w:val="28"/>
        </w:rPr>
      </w:pPr>
      <w:r w:rsidRPr="006071DC">
        <w:rPr>
          <w:sz w:val="28"/>
          <w:szCs w:val="28"/>
        </w:rPr>
        <w:lastRenderedPageBreak/>
        <w:t xml:space="preserve">The next recommendations can be given for </w:t>
      </w:r>
      <w:r w:rsidR="00451584" w:rsidRPr="006071DC">
        <w:rPr>
          <w:sz w:val="28"/>
          <w:szCs w:val="28"/>
        </w:rPr>
        <w:t xml:space="preserve">building agriculture and rural development strategy in Ukraine: </w:t>
      </w:r>
    </w:p>
    <w:p w:rsidR="00B10A45" w:rsidRPr="006071DC" w:rsidRDefault="00B10A45" w:rsidP="00C43D65">
      <w:pPr>
        <w:pStyle w:val="ab"/>
        <w:ind w:firstLine="720"/>
        <w:jc w:val="both"/>
        <w:rPr>
          <w:sz w:val="28"/>
          <w:szCs w:val="28"/>
        </w:rPr>
      </w:pPr>
      <w:r w:rsidRPr="006071DC">
        <w:rPr>
          <w:sz w:val="28"/>
          <w:szCs w:val="28"/>
        </w:rPr>
        <w:t>1) Rural Development</w:t>
      </w:r>
      <w:r w:rsidR="00454EAD" w:rsidRPr="006071DC">
        <w:rPr>
          <w:sz w:val="28"/>
          <w:szCs w:val="28"/>
        </w:rPr>
        <w:t xml:space="preserve"> (RD), </w:t>
      </w:r>
      <w:r w:rsidRPr="006071DC">
        <w:rPr>
          <w:sz w:val="28"/>
          <w:szCs w:val="28"/>
        </w:rPr>
        <w:t xml:space="preserve"> must be identified like of the main priorities for Ukraine under the National indicative programme, because country have a big resource potential, which should be used and can give the growing profit. </w:t>
      </w:r>
    </w:p>
    <w:p w:rsidR="00B10A45" w:rsidRPr="006071DC" w:rsidRDefault="00B10A45" w:rsidP="00C43D65">
      <w:pPr>
        <w:pStyle w:val="ab"/>
        <w:ind w:firstLine="720"/>
        <w:jc w:val="both"/>
        <w:rPr>
          <w:sz w:val="28"/>
          <w:szCs w:val="28"/>
        </w:rPr>
      </w:pPr>
      <w:r w:rsidRPr="006071DC">
        <w:rPr>
          <w:sz w:val="28"/>
          <w:szCs w:val="28"/>
        </w:rPr>
        <w:t>2) Due to the current situation of most of the rural areas in the country (limited access to safe drinking water, basic social infrastructure, extensive agricultural production etc.) Rural Development should be one of the priorities for the country. However, for the time being, Ukraine spends more than one billion US$ on the agriculture, sector, with a very limited funding for the rural development. Therefore, it is recommended that any ENPARD</w:t>
      </w:r>
      <w:r w:rsidR="00454EAD" w:rsidRPr="006071DC">
        <w:rPr>
          <w:rStyle w:val="ae"/>
          <w:sz w:val="28"/>
          <w:szCs w:val="28"/>
        </w:rPr>
        <w:footnoteReference w:id="4"/>
      </w:r>
      <w:r w:rsidRPr="006071DC">
        <w:rPr>
          <w:sz w:val="28"/>
          <w:szCs w:val="28"/>
        </w:rPr>
        <w:t xml:space="preserve"> support provided by the EU is aimed predominantly at RD. In addition, the support should be provided on a basis of matching funds provided by the government. This would effectively double the impact at half the costs, without severely affecting the support system for the large scale agriculture. </w:t>
      </w:r>
    </w:p>
    <w:p w:rsidR="00B10A45" w:rsidRPr="006071DC" w:rsidRDefault="00B10A45" w:rsidP="00C43D65">
      <w:pPr>
        <w:pStyle w:val="ab"/>
        <w:ind w:firstLine="720"/>
        <w:jc w:val="both"/>
        <w:rPr>
          <w:sz w:val="28"/>
          <w:szCs w:val="28"/>
        </w:rPr>
      </w:pPr>
      <w:r w:rsidRPr="006071DC">
        <w:rPr>
          <w:sz w:val="28"/>
          <w:szCs w:val="28"/>
        </w:rPr>
        <w:t xml:space="preserve">3) Although there is a declarative consensus (inclusion in strategic documents, elaboration of specific programmes) on the need for improvement in both government policies and funding for Rural Development, in practice most of the government programmes are not funded or underfunded. While the rural development inclusion advocacy is generally donor driven, the final decision making rests with the executive authorities. </w:t>
      </w:r>
    </w:p>
    <w:p w:rsidR="00B10A45" w:rsidRPr="006071DC" w:rsidRDefault="00B10A45" w:rsidP="00C43D65">
      <w:pPr>
        <w:pStyle w:val="ab"/>
        <w:ind w:firstLine="720"/>
        <w:jc w:val="both"/>
        <w:rPr>
          <w:sz w:val="28"/>
          <w:szCs w:val="28"/>
        </w:rPr>
      </w:pPr>
      <w:r w:rsidRPr="006071DC">
        <w:rPr>
          <w:sz w:val="28"/>
          <w:szCs w:val="28"/>
        </w:rPr>
        <w:t xml:space="preserve">It is recommended that ENPARD approaches are based only on adopted Governmental policy documents and in line with support programmes developed by the Ministry of Agrarian Policy, as it appears that it has sufficient capacity to meet at least the initial needs for administering of such initiatives. </w:t>
      </w:r>
    </w:p>
    <w:p w:rsidR="00B10A45" w:rsidRPr="006071DC" w:rsidRDefault="00B10A45" w:rsidP="00C43D65">
      <w:pPr>
        <w:pStyle w:val="ab"/>
        <w:ind w:firstLine="720"/>
        <w:jc w:val="both"/>
        <w:rPr>
          <w:sz w:val="28"/>
          <w:szCs w:val="28"/>
        </w:rPr>
      </w:pPr>
      <w:r w:rsidRPr="006071DC">
        <w:rPr>
          <w:sz w:val="28"/>
          <w:szCs w:val="28"/>
        </w:rPr>
        <w:t xml:space="preserve">4) While discussing the sector there were very different opinions in regards to agricultural output and productivity versus rural livelihoods, as well as rural areas versus urban centres. Also there are a big gap between number of big agricultural producers and small </w:t>
      </w:r>
      <w:r w:rsidR="00451584" w:rsidRPr="006071DC">
        <w:rPr>
          <w:sz w:val="28"/>
          <w:szCs w:val="28"/>
        </w:rPr>
        <w:t>farmer’s</w:t>
      </w:r>
      <w:r w:rsidR="006071DC">
        <w:rPr>
          <w:sz w:val="28"/>
          <w:szCs w:val="28"/>
        </w:rPr>
        <w:t xml:space="preserve"> </w:t>
      </w:r>
      <w:r w:rsidR="007D1694" w:rsidRPr="006071DC">
        <w:rPr>
          <w:sz w:val="28"/>
          <w:szCs w:val="28"/>
        </w:rPr>
        <w:t>households</w:t>
      </w:r>
      <w:r w:rsidRPr="006071DC">
        <w:rPr>
          <w:sz w:val="28"/>
          <w:szCs w:val="28"/>
        </w:rPr>
        <w:t xml:space="preserve">. </w:t>
      </w:r>
    </w:p>
    <w:p w:rsidR="00B10A45" w:rsidRPr="006071DC" w:rsidRDefault="00B10A45" w:rsidP="00C43D65">
      <w:pPr>
        <w:pStyle w:val="ab"/>
        <w:ind w:firstLine="720"/>
        <w:jc w:val="both"/>
        <w:rPr>
          <w:sz w:val="28"/>
          <w:szCs w:val="28"/>
        </w:rPr>
      </w:pPr>
      <w:r w:rsidRPr="006071DC">
        <w:rPr>
          <w:sz w:val="28"/>
          <w:szCs w:val="28"/>
        </w:rPr>
        <w:t xml:space="preserve">Opinions in this regard are quite divided on which category should be supported more or less through the budget, usually by emphasizing the low cost/benefit when supporting the lower categories and the lack of social dimension when supporting the upper categories. </w:t>
      </w:r>
    </w:p>
    <w:p w:rsidR="00B10A45" w:rsidRPr="006071DC" w:rsidRDefault="00B10A45" w:rsidP="00C43D65">
      <w:pPr>
        <w:pStyle w:val="ab"/>
        <w:ind w:firstLine="720"/>
        <w:jc w:val="both"/>
        <w:rPr>
          <w:sz w:val="28"/>
          <w:szCs w:val="28"/>
        </w:rPr>
      </w:pPr>
      <w:r w:rsidRPr="006071DC">
        <w:rPr>
          <w:sz w:val="28"/>
          <w:szCs w:val="28"/>
        </w:rPr>
        <w:t xml:space="preserve">5) The existing setup for funds disbursement seems credible and effective enough, especially taking in consideration the amount of funds disbursed annually. Testing the system through a standard rural development support scheme would probably need capacity building; given the size of the country a regional approach for this capacity building might be more recommendable. The Establishment of payment agencies is not recommended or needed in the current situation of the RD sector (level of funding, capacity of the current administration, existing support structures such as registers and databases). </w:t>
      </w:r>
    </w:p>
    <w:p w:rsidR="00C43D65" w:rsidRDefault="00C43D65" w:rsidP="00C43D65">
      <w:pPr>
        <w:spacing w:after="0" w:line="240" w:lineRule="auto"/>
        <w:ind w:firstLine="720"/>
        <w:rPr>
          <w:b/>
          <w:sz w:val="28"/>
          <w:szCs w:val="28"/>
          <w:lang w:eastAsia="ar-SA"/>
        </w:rPr>
      </w:pPr>
    </w:p>
    <w:p w:rsidR="00E418B0" w:rsidRPr="00C43D65" w:rsidRDefault="000C7243" w:rsidP="00C43D65">
      <w:pPr>
        <w:spacing w:after="0" w:line="240" w:lineRule="auto"/>
        <w:ind w:firstLine="720"/>
        <w:rPr>
          <w:b/>
          <w:sz w:val="28"/>
          <w:szCs w:val="28"/>
          <w:lang w:eastAsia="ar-SA"/>
        </w:rPr>
      </w:pPr>
      <w:r w:rsidRPr="00C43D65">
        <w:rPr>
          <w:b/>
          <w:sz w:val="28"/>
          <w:szCs w:val="28"/>
          <w:lang w:eastAsia="ar-SA"/>
        </w:rPr>
        <w:t xml:space="preserve">References: </w:t>
      </w:r>
    </w:p>
    <w:p w:rsidR="007D1694" w:rsidRPr="00C43D65" w:rsidRDefault="007D1694" w:rsidP="00C43D65">
      <w:pPr>
        <w:pStyle w:val="a7"/>
        <w:numPr>
          <w:ilvl w:val="0"/>
          <w:numId w:val="23"/>
        </w:numPr>
        <w:spacing w:after="0" w:line="240" w:lineRule="auto"/>
        <w:ind w:left="0" w:firstLine="720"/>
        <w:rPr>
          <w:sz w:val="28"/>
          <w:szCs w:val="28"/>
          <w:lang w:eastAsia="ar-SA"/>
        </w:rPr>
      </w:pPr>
      <w:r w:rsidRPr="00C43D65">
        <w:rPr>
          <w:sz w:val="28"/>
          <w:szCs w:val="28"/>
          <w:lang w:eastAsia="ar-SA"/>
        </w:rPr>
        <w:lastRenderedPageBreak/>
        <w:t>Commission of the European communities, Brussels, 15.5.2001, COM(2001)264 final, Communication from the commissiona Sustainable Europe for a BetterWorld:</w:t>
      </w:r>
    </w:p>
    <w:p w:rsidR="007D1694" w:rsidRPr="00C43D65" w:rsidRDefault="007D1694" w:rsidP="00C43D65">
      <w:pPr>
        <w:pStyle w:val="a7"/>
        <w:spacing w:after="0" w:line="240" w:lineRule="auto"/>
        <w:ind w:left="0" w:firstLine="720"/>
        <w:rPr>
          <w:sz w:val="28"/>
          <w:szCs w:val="28"/>
          <w:lang w:eastAsia="ar-SA"/>
        </w:rPr>
      </w:pPr>
      <w:r w:rsidRPr="00C43D65">
        <w:rPr>
          <w:sz w:val="28"/>
          <w:szCs w:val="28"/>
          <w:lang w:eastAsia="ar-SA"/>
        </w:rPr>
        <w:t>A European Union Strategy for Sustainable Development, 17p..</w:t>
      </w:r>
    </w:p>
    <w:p w:rsidR="005A171D" w:rsidRPr="00C43D65" w:rsidRDefault="000C7243" w:rsidP="00C43D65">
      <w:pPr>
        <w:pStyle w:val="a7"/>
        <w:numPr>
          <w:ilvl w:val="0"/>
          <w:numId w:val="23"/>
        </w:numPr>
        <w:spacing w:after="0" w:line="240" w:lineRule="auto"/>
        <w:ind w:left="0" w:firstLine="720"/>
        <w:rPr>
          <w:sz w:val="28"/>
          <w:szCs w:val="28"/>
          <w:lang w:eastAsia="ar-SA"/>
        </w:rPr>
      </w:pPr>
      <w:r w:rsidRPr="00C43D65">
        <w:rPr>
          <w:sz w:val="28"/>
          <w:szCs w:val="28"/>
        </w:rPr>
        <w:t>I</w:t>
      </w:r>
      <w:r w:rsidR="007D1694" w:rsidRPr="00C43D65">
        <w:rPr>
          <w:sz w:val="28"/>
          <w:szCs w:val="28"/>
        </w:rPr>
        <w:t>zReal.EU – It’s really you; tag archive</w:t>
      </w:r>
      <w:r w:rsidRPr="00C43D65">
        <w:rPr>
          <w:sz w:val="28"/>
          <w:szCs w:val="28"/>
        </w:rPr>
        <w:t xml:space="preserve"> Sustainable</w:t>
      </w:r>
      <w:r w:rsidR="007D1694" w:rsidRPr="00C43D65">
        <w:rPr>
          <w:sz w:val="28"/>
          <w:szCs w:val="28"/>
        </w:rPr>
        <w:t>,</w:t>
      </w:r>
    </w:p>
    <w:p w:rsidR="005A171D" w:rsidRPr="00C43D65" w:rsidRDefault="00A21514" w:rsidP="00C43D65">
      <w:pPr>
        <w:pStyle w:val="a7"/>
        <w:spacing w:after="0" w:line="240" w:lineRule="auto"/>
        <w:ind w:left="0" w:firstLine="720"/>
        <w:rPr>
          <w:sz w:val="28"/>
          <w:szCs w:val="28"/>
          <w:lang w:eastAsia="ar-SA"/>
        </w:rPr>
      </w:pPr>
      <w:hyperlink r:id="rId12" w:history="1">
        <w:r w:rsidR="005A171D" w:rsidRPr="00C43D65">
          <w:rPr>
            <w:rStyle w:val="af"/>
            <w:sz w:val="28"/>
            <w:szCs w:val="28"/>
            <w:lang w:eastAsia="ar-SA"/>
          </w:rPr>
          <w:t>http://izreal.eu/tag/sustainable/</w:t>
        </w:r>
      </w:hyperlink>
      <w:r w:rsidR="005A171D" w:rsidRPr="00C43D65">
        <w:rPr>
          <w:sz w:val="28"/>
          <w:szCs w:val="28"/>
          <w:lang w:eastAsia="ar-SA"/>
        </w:rPr>
        <w:t>;</w:t>
      </w:r>
    </w:p>
    <w:p w:rsidR="000C7243" w:rsidRPr="00C43D65" w:rsidRDefault="005A171D" w:rsidP="00C43D65">
      <w:pPr>
        <w:pStyle w:val="a7"/>
        <w:numPr>
          <w:ilvl w:val="0"/>
          <w:numId w:val="23"/>
        </w:numPr>
        <w:spacing w:after="0" w:line="240" w:lineRule="auto"/>
        <w:ind w:left="0" w:firstLine="720"/>
        <w:rPr>
          <w:sz w:val="28"/>
          <w:szCs w:val="28"/>
          <w:lang w:eastAsia="ar-SA"/>
        </w:rPr>
      </w:pPr>
      <w:r w:rsidRPr="00C43D65">
        <w:rPr>
          <w:sz w:val="28"/>
          <w:szCs w:val="28"/>
          <w:lang w:eastAsia="ar-SA"/>
        </w:rPr>
        <w:t xml:space="preserve">European Commission,  Communication from the Commission Europe 2020: A strategy for smart, sustainable and inclusive growth, Brussels, 3.3.2010, COM(2010) 2020,(37), p. 8-17; </w:t>
      </w:r>
    </w:p>
    <w:p w:rsidR="00F427D3" w:rsidRPr="00C43D65" w:rsidRDefault="005A171D" w:rsidP="00C43D65">
      <w:pPr>
        <w:pStyle w:val="a7"/>
        <w:numPr>
          <w:ilvl w:val="0"/>
          <w:numId w:val="23"/>
        </w:numPr>
        <w:spacing w:after="0" w:line="240" w:lineRule="auto"/>
        <w:ind w:left="0" w:firstLine="720"/>
        <w:rPr>
          <w:sz w:val="28"/>
          <w:szCs w:val="28"/>
          <w:lang w:eastAsia="ar-SA"/>
        </w:rPr>
      </w:pPr>
      <w:r w:rsidRPr="00C43D65">
        <w:rPr>
          <w:sz w:val="28"/>
          <w:szCs w:val="28"/>
          <w:lang w:eastAsia="ar-SA"/>
        </w:rPr>
        <w:t>FAO Regional Office for Europe and Central Asia (REU), Budapest, Hungary, 2012</w:t>
      </w:r>
      <w:r w:rsidR="00C813E7" w:rsidRPr="00C43D65">
        <w:rPr>
          <w:sz w:val="28"/>
          <w:szCs w:val="28"/>
          <w:lang w:eastAsia="ar-SA"/>
        </w:rPr>
        <w:t xml:space="preserve"> (61)</w:t>
      </w:r>
      <w:r w:rsidRPr="00C43D65">
        <w:rPr>
          <w:sz w:val="28"/>
          <w:szCs w:val="28"/>
          <w:lang w:eastAsia="ar-SA"/>
        </w:rPr>
        <w:t>: Assessment of th</w:t>
      </w:r>
      <w:r w:rsidR="00C813E7" w:rsidRPr="00C43D65">
        <w:rPr>
          <w:sz w:val="28"/>
          <w:szCs w:val="28"/>
          <w:lang w:eastAsia="ar-SA"/>
        </w:rPr>
        <w:t>e Agriculture and Rural Development Sectors in the Eastern Partnership countries, Ukraine, p.31-33;</w:t>
      </w:r>
    </w:p>
    <w:p w:rsidR="00F427D3" w:rsidRPr="00C43D65" w:rsidRDefault="00C813E7" w:rsidP="00C43D65">
      <w:pPr>
        <w:pStyle w:val="a7"/>
        <w:numPr>
          <w:ilvl w:val="0"/>
          <w:numId w:val="23"/>
        </w:numPr>
        <w:spacing w:after="0" w:line="240" w:lineRule="auto"/>
        <w:ind w:left="0" w:firstLine="720"/>
        <w:rPr>
          <w:sz w:val="28"/>
          <w:szCs w:val="28"/>
          <w:lang w:eastAsia="ar-SA"/>
        </w:rPr>
      </w:pPr>
      <w:r w:rsidRPr="00C43D65">
        <w:rPr>
          <w:sz w:val="28"/>
          <w:szCs w:val="28"/>
        </w:rPr>
        <w:t xml:space="preserve">National University of Life and Environmental Science of Ukraine, Faculty of Economics, Kiev, Ukraine, I.Dolzhenko, PhD, assistant professor of finance and credit : Methodological approaches to determining the tax assessment and field enterprises </w:t>
      </w:r>
      <w:r w:rsidR="00F427D3" w:rsidRPr="00C43D65">
        <w:rPr>
          <w:sz w:val="28"/>
          <w:szCs w:val="28"/>
        </w:rPr>
        <w:t>tax burden;</w:t>
      </w:r>
      <w:r w:rsidR="00F427D3" w:rsidRPr="00C43D65">
        <w:rPr>
          <w:rFonts w:cs="Times New Roman"/>
          <w:sz w:val="28"/>
          <w:szCs w:val="28"/>
        </w:rPr>
        <w:t xml:space="preserve"> UDC 336.221; </w:t>
      </w:r>
    </w:p>
    <w:p w:rsidR="00F427D3" w:rsidRPr="00C43D65" w:rsidRDefault="00F427D3" w:rsidP="00C43D65">
      <w:pPr>
        <w:pStyle w:val="a7"/>
        <w:numPr>
          <w:ilvl w:val="0"/>
          <w:numId w:val="23"/>
        </w:numPr>
        <w:spacing w:after="0" w:line="240" w:lineRule="auto"/>
        <w:ind w:left="0" w:firstLine="720"/>
        <w:rPr>
          <w:sz w:val="28"/>
          <w:szCs w:val="28"/>
          <w:lang w:eastAsia="ar-SA"/>
        </w:rPr>
      </w:pPr>
      <w:r w:rsidRPr="00C43D65">
        <w:rPr>
          <w:rFonts w:eastAsia="Times New Roman"/>
          <w:sz w:val="28"/>
          <w:szCs w:val="28"/>
          <w:lang w:eastAsia="ar-SA"/>
        </w:rPr>
        <w:t>State Statistics Service of Ukraine,</w:t>
      </w:r>
      <w:hyperlink r:id="rId13" w:history="1">
        <w:r w:rsidRPr="00C43D65">
          <w:rPr>
            <w:rStyle w:val="af"/>
            <w:rFonts w:eastAsia="Times New Roman"/>
            <w:sz w:val="28"/>
            <w:szCs w:val="28"/>
            <w:lang w:eastAsia="ar-SA"/>
          </w:rPr>
          <w:t>http://www.ukrstat.gov.ua/</w:t>
        </w:r>
      </w:hyperlink>
      <w:r w:rsidRPr="00C43D65">
        <w:rPr>
          <w:rFonts w:eastAsia="Times New Roman"/>
          <w:sz w:val="28"/>
          <w:szCs w:val="28"/>
          <w:lang w:eastAsia="ar-SA"/>
        </w:rPr>
        <w:t>;</w:t>
      </w:r>
    </w:p>
    <w:p w:rsidR="00F427D3" w:rsidRPr="00C43D65" w:rsidRDefault="00F427D3" w:rsidP="00C43D65">
      <w:pPr>
        <w:pStyle w:val="a7"/>
        <w:numPr>
          <w:ilvl w:val="0"/>
          <w:numId w:val="23"/>
        </w:numPr>
        <w:spacing w:after="0" w:line="240" w:lineRule="auto"/>
        <w:ind w:left="0" w:firstLine="720"/>
        <w:rPr>
          <w:sz w:val="28"/>
          <w:szCs w:val="28"/>
          <w:lang w:eastAsia="ar-SA"/>
        </w:rPr>
      </w:pPr>
      <w:r w:rsidRPr="00C43D65">
        <w:rPr>
          <w:rFonts w:eastAsia="Times New Roman"/>
          <w:sz w:val="28"/>
          <w:szCs w:val="28"/>
          <w:lang w:eastAsia="ar-SA"/>
        </w:rPr>
        <w:t>State Statistics Service of Ukraine, Statistic yearbook of Ukraine 2011, ISBN 978-966-2224-36-8, (559), Kiev, 2012;</w:t>
      </w:r>
    </w:p>
    <w:p w:rsidR="00A86CBB" w:rsidRPr="00C43D65" w:rsidRDefault="00A86CBB" w:rsidP="00C43D65">
      <w:pPr>
        <w:pStyle w:val="a7"/>
        <w:numPr>
          <w:ilvl w:val="0"/>
          <w:numId w:val="23"/>
        </w:numPr>
        <w:spacing w:after="0" w:line="240" w:lineRule="auto"/>
        <w:ind w:left="0" w:firstLine="720"/>
        <w:rPr>
          <w:sz w:val="28"/>
          <w:szCs w:val="28"/>
          <w:lang w:eastAsia="ar-SA"/>
        </w:rPr>
      </w:pPr>
      <w:r w:rsidRPr="00C43D65">
        <w:rPr>
          <w:sz w:val="28"/>
          <w:szCs w:val="28"/>
          <w:lang w:eastAsia="ar-SA"/>
        </w:rPr>
        <w:t>Regional development tools in Ukraine, manual/VolodymyrVakulenko, Olha</w:t>
      </w:r>
      <w:r w:rsidR="006071DC">
        <w:rPr>
          <w:sz w:val="28"/>
          <w:szCs w:val="28"/>
          <w:lang w:val="uk-UA" w:eastAsia="ar-SA"/>
        </w:rPr>
        <w:t xml:space="preserve"> </w:t>
      </w:r>
      <w:r w:rsidRPr="00C43D65">
        <w:rPr>
          <w:sz w:val="28"/>
          <w:szCs w:val="28"/>
          <w:lang w:eastAsia="ar-SA"/>
        </w:rPr>
        <w:t>Berdanova; Kyiv: 2013. – 286p., ІSBN 978-617-684-015-2</w:t>
      </w:r>
    </w:p>
    <w:sectPr w:rsidR="00A86CBB" w:rsidRPr="00C43D65" w:rsidSect="000F558B">
      <w:headerReference w:type="default" r:id="rId14"/>
      <w:footnotePr>
        <w:pos w:val="beneathText"/>
      </w:footnotePr>
      <w:type w:val="continuous"/>
      <w:pgSz w:w="11905" w:h="16837"/>
      <w:pgMar w:top="964" w:right="964" w:bottom="964" w:left="9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B36" w:rsidRDefault="00AE2B36">
      <w:pPr>
        <w:spacing w:after="0" w:line="240" w:lineRule="auto"/>
      </w:pPr>
      <w:r>
        <w:separator/>
      </w:r>
    </w:p>
  </w:endnote>
  <w:endnote w:type="continuationSeparator" w:id="1">
    <w:p w:rsidR="00AE2B36" w:rsidRDefault="00AE2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T15Ct00">
    <w:panose1 w:val="00000000000000000000"/>
    <w:charset w:val="CC"/>
    <w:family w:val="auto"/>
    <w:notTrueType/>
    <w:pitch w:val="default"/>
    <w:sig w:usb0="00000201" w:usb1="00000000" w:usb2="00000000" w:usb3="00000000" w:csb0="00000004" w:csb1="00000000"/>
  </w:font>
  <w:font w:name="Arial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B36" w:rsidRDefault="00AE2B36">
      <w:pPr>
        <w:spacing w:after="0" w:line="240" w:lineRule="auto"/>
      </w:pPr>
      <w:r>
        <w:separator/>
      </w:r>
    </w:p>
  </w:footnote>
  <w:footnote w:type="continuationSeparator" w:id="1">
    <w:p w:rsidR="00AE2B36" w:rsidRDefault="00AE2B36">
      <w:pPr>
        <w:spacing w:after="0" w:line="240" w:lineRule="auto"/>
      </w:pPr>
      <w:r>
        <w:continuationSeparator/>
      </w:r>
    </w:p>
  </w:footnote>
  <w:footnote w:id="2">
    <w:p w:rsidR="00CF515C" w:rsidRPr="00CF515C" w:rsidRDefault="00CF515C">
      <w:pPr>
        <w:pStyle w:val="ac"/>
      </w:pPr>
      <w:r>
        <w:rPr>
          <w:rStyle w:val="ae"/>
        </w:rPr>
        <w:footnoteRef/>
      </w:r>
      <w:r>
        <w:t xml:space="preserve"> Depressed area it </w:t>
      </w:r>
      <w:r w:rsidR="004B2635">
        <w:t xml:space="preserve">is </w:t>
      </w:r>
      <w:r w:rsidR="004B2635" w:rsidRPr="00CF515C">
        <w:t>region</w:t>
      </w:r>
      <w:r w:rsidRPr="00CF515C">
        <w:t xml:space="preserve"> where unemployment and a low standard of living prevail.</w:t>
      </w:r>
    </w:p>
  </w:footnote>
  <w:footnote w:id="3">
    <w:p w:rsidR="00E37A32" w:rsidRPr="00E37A32" w:rsidRDefault="00E37A32">
      <w:pPr>
        <w:pStyle w:val="ac"/>
        <w:rPr>
          <w:lang w:val="en-US"/>
        </w:rPr>
      </w:pPr>
      <w:r>
        <w:rPr>
          <w:rStyle w:val="ae"/>
        </w:rPr>
        <w:footnoteRef/>
      </w:r>
      <w:r>
        <w:rPr>
          <w:lang w:val="en-US"/>
        </w:rPr>
        <w:t xml:space="preserve">DCFTA- </w:t>
      </w:r>
      <w:r>
        <w:rPr>
          <w:rFonts w:ascii="Arial" w:hAnsi="Arial" w:cs="Arial"/>
          <w:color w:val="333333"/>
          <w:sz w:val="18"/>
          <w:szCs w:val="18"/>
        </w:rPr>
        <w:t>Ukraine Deep and Comprehensive Free Trade Agreement</w:t>
      </w:r>
    </w:p>
  </w:footnote>
  <w:footnote w:id="4">
    <w:p w:rsidR="00454EAD" w:rsidRPr="00454EAD" w:rsidRDefault="00454EAD" w:rsidP="00454EAD">
      <w:pPr>
        <w:autoSpaceDE w:val="0"/>
        <w:autoSpaceDN w:val="0"/>
        <w:adjustRightInd w:val="0"/>
        <w:spacing w:after="0" w:line="240" w:lineRule="auto"/>
        <w:rPr>
          <w:lang w:val="en-US"/>
        </w:rPr>
      </w:pPr>
      <w:r>
        <w:rPr>
          <w:rStyle w:val="ae"/>
        </w:rPr>
        <w:footnoteRef/>
      </w:r>
      <w:r>
        <w:rPr>
          <w:lang w:val="en-US"/>
        </w:rPr>
        <w:t xml:space="preserve">ENPARD –European Neighborhood programme for agriculture </w:t>
      </w:r>
      <w:r w:rsidR="00451584">
        <w:rPr>
          <w:lang w:val="en-US"/>
        </w:rPr>
        <w:t>and  rural</w:t>
      </w:r>
      <w:r>
        <w:rPr>
          <w:lang w:val="en-US"/>
        </w:rPr>
        <w:t xml:space="preserve"> development. </w:t>
      </w:r>
    </w:p>
    <w:p w:rsidR="00454EAD" w:rsidRPr="00454EAD" w:rsidRDefault="00454EAD" w:rsidP="00454EAD">
      <w:pPr>
        <w:pStyle w:val="ac"/>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A6" w:rsidRPr="00AE4B0A" w:rsidRDefault="00AE2B36" w:rsidP="00AE4B0A">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0E6"/>
    <w:multiLevelType w:val="hybridMultilevel"/>
    <w:tmpl w:val="859E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6957"/>
    <w:multiLevelType w:val="hybridMultilevel"/>
    <w:tmpl w:val="DE5C0492"/>
    <w:lvl w:ilvl="0" w:tplc="0596B9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36D91"/>
    <w:multiLevelType w:val="hybridMultilevel"/>
    <w:tmpl w:val="E0EC62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540A51"/>
    <w:multiLevelType w:val="multilevel"/>
    <w:tmpl w:val="8D440896"/>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A3F508B"/>
    <w:multiLevelType w:val="hybridMultilevel"/>
    <w:tmpl w:val="68F4D2EE"/>
    <w:lvl w:ilvl="0" w:tplc="5DA2798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D816DF"/>
    <w:multiLevelType w:val="hybridMultilevel"/>
    <w:tmpl w:val="66A2C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E559F4"/>
    <w:multiLevelType w:val="hybridMultilevel"/>
    <w:tmpl w:val="5F42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B4277"/>
    <w:multiLevelType w:val="hybridMultilevel"/>
    <w:tmpl w:val="E8E679F0"/>
    <w:lvl w:ilvl="0" w:tplc="4F12C89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DA3C41"/>
    <w:multiLevelType w:val="hybridMultilevel"/>
    <w:tmpl w:val="6E32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7A48C0"/>
    <w:multiLevelType w:val="hybridMultilevel"/>
    <w:tmpl w:val="139CC69E"/>
    <w:lvl w:ilvl="0" w:tplc="A89AA8D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222B4F"/>
    <w:multiLevelType w:val="hybridMultilevel"/>
    <w:tmpl w:val="8300F7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1D4A6720"/>
    <w:multiLevelType w:val="hybridMultilevel"/>
    <w:tmpl w:val="A75013F0"/>
    <w:lvl w:ilvl="0" w:tplc="04190011">
      <w:start w:val="1"/>
      <w:numFmt w:val="decimal"/>
      <w:lvlText w:val="%1)"/>
      <w:lvlJc w:val="left"/>
      <w:pPr>
        <w:ind w:left="720" w:hanging="360"/>
      </w:pPr>
      <w:rPr>
        <w:rFonts w:hint="default"/>
      </w:rPr>
    </w:lvl>
    <w:lvl w:ilvl="1" w:tplc="66205C24">
      <w:numFmt w:val="bullet"/>
      <w:lvlText w:val="-"/>
      <w:lvlJc w:val="left"/>
      <w:pPr>
        <w:ind w:left="1455" w:hanging="37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C91918"/>
    <w:multiLevelType w:val="hybridMultilevel"/>
    <w:tmpl w:val="022E15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A84B40"/>
    <w:multiLevelType w:val="hybridMultilevel"/>
    <w:tmpl w:val="5BCAA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42696C"/>
    <w:multiLevelType w:val="hybridMultilevel"/>
    <w:tmpl w:val="FF24C42E"/>
    <w:lvl w:ilvl="0" w:tplc="6C9635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650925"/>
    <w:multiLevelType w:val="hybridMultilevel"/>
    <w:tmpl w:val="2486A9DC"/>
    <w:lvl w:ilvl="0" w:tplc="3F68C78E">
      <w:start w:val="2"/>
      <w:numFmt w:val="bullet"/>
      <w:lvlText w:val="-"/>
      <w:lvlJc w:val="left"/>
      <w:pPr>
        <w:ind w:left="720" w:hanging="360"/>
      </w:pPr>
      <w:rPr>
        <w:rFonts w:ascii="TT15Ct00" w:eastAsiaTheme="minorHAnsi" w:hAnsi="TT15Ct00" w:cs="TT15Ct00"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C11B81"/>
    <w:multiLevelType w:val="hybridMultilevel"/>
    <w:tmpl w:val="D35CEBC2"/>
    <w:lvl w:ilvl="0" w:tplc="0DD03B72">
      <w:numFmt w:val="bullet"/>
      <w:lvlText w:val="-"/>
      <w:lvlJc w:val="left"/>
      <w:pPr>
        <w:ind w:left="720" w:hanging="360"/>
      </w:pPr>
      <w:rPr>
        <w:rFonts w:ascii="Times New Roman" w:eastAsiaTheme="minorHAnsi" w:hAnsi="Times New Roman" w:cs="Times New Roman" w:hint="default"/>
        <w:b w:val="0"/>
        <w:color w:val="2222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0A618D7"/>
    <w:multiLevelType w:val="hybridMultilevel"/>
    <w:tmpl w:val="4EB4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CB3676"/>
    <w:multiLevelType w:val="hybridMultilevel"/>
    <w:tmpl w:val="2E28FBBE"/>
    <w:lvl w:ilvl="0" w:tplc="0596B9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ED77E8"/>
    <w:multiLevelType w:val="hybridMultilevel"/>
    <w:tmpl w:val="2F08CCAE"/>
    <w:lvl w:ilvl="0" w:tplc="657CAD92">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6A6CB9"/>
    <w:multiLevelType w:val="hybridMultilevel"/>
    <w:tmpl w:val="6EC27E48"/>
    <w:lvl w:ilvl="0" w:tplc="0596B9AC">
      <w:numFmt w:val="bullet"/>
      <w:lvlText w:val="-"/>
      <w:lvlJc w:val="left"/>
      <w:pPr>
        <w:ind w:left="780" w:hanging="360"/>
      </w:pPr>
      <w:rPr>
        <w:rFonts w:ascii="Times New Roman" w:eastAsiaTheme="minorHAns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F037916"/>
    <w:multiLevelType w:val="multilevel"/>
    <w:tmpl w:val="8D440896"/>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0AC2573"/>
    <w:multiLevelType w:val="hybridMultilevel"/>
    <w:tmpl w:val="4DECDD26"/>
    <w:lvl w:ilvl="0" w:tplc="6674E7D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763D47"/>
    <w:multiLevelType w:val="hybridMultilevel"/>
    <w:tmpl w:val="85CA18A8"/>
    <w:lvl w:ilvl="0" w:tplc="5DA2798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7E5A32"/>
    <w:multiLevelType w:val="hybridMultilevel"/>
    <w:tmpl w:val="16565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CA06F1"/>
    <w:multiLevelType w:val="multilevel"/>
    <w:tmpl w:val="5BCAA6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CA652A8"/>
    <w:multiLevelType w:val="hybridMultilevel"/>
    <w:tmpl w:val="02D862EA"/>
    <w:lvl w:ilvl="0" w:tplc="0596B9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3"/>
  </w:num>
  <w:num w:numId="4">
    <w:abstractNumId w:val="4"/>
  </w:num>
  <w:num w:numId="5">
    <w:abstractNumId w:val="18"/>
  </w:num>
  <w:num w:numId="6">
    <w:abstractNumId w:val="1"/>
  </w:num>
  <w:num w:numId="7">
    <w:abstractNumId w:val="26"/>
  </w:num>
  <w:num w:numId="8">
    <w:abstractNumId w:val="20"/>
  </w:num>
  <w:num w:numId="9">
    <w:abstractNumId w:val="9"/>
  </w:num>
  <w:num w:numId="10">
    <w:abstractNumId w:val="6"/>
  </w:num>
  <w:num w:numId="11">
    <w:abstractNumId w:val="19"/>
  </w:num>
  <w:num w:numId="12">
    <w:abstractNumId w:val="3"/>
  </w:num>
  <w:num w:numId="13">
    <w:abstractNumId w:val="22"/>
  </w:num>
  <w:num w:numId="14">
    <w:abstractNumId w:val="15"/>
  </w:num>
  <w:num w:numId="15">
    <w:abstractNumId w:val="7"/>
  </w:num>
  <w:num w:numId="16">
    <w:abstractNumId w:val="11"/>
  </w:num>
  <w:num w:numId="17">
    <w:abstractNumId w:val="17"/>
  </w:num>
  <w:num w:numId="18">
    <w:abstractNumId w:val="0"/>
  </w:num>
  <w:num w:numId="19">
    <w:abstractNumId w:val="10"/>
  </w:num>
  <w:num w:numId="20">
    <w:abstractNumId w:val="14"/>
  </w:num>
  <w:num w:numId="21">
    <w:abstractNumId w:val="12"/>
  </w:num>
  <w:num w:numId="22">
    <w:abstractNumId w:val="21"/>
  </w:num>
  <w:num w:numId="23">
    <w:abstractNumId w:val="13"/>
  </w:num>
  <w:num w:numId="24">
    <w:abstractNumId w:val="25"/>
  </w:num>
  <w:num w:numId="25">
    <w:abstractNumId w:val="5"/>
  </w:num>
  <w:num w:numId="26">
    <w:abstractNumId w:val="24"/>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14338"/>
  </w:hdrShapeDefaults>
  <w:footnotePr>
    <w:pos w:val="beneathText"/>
    <w:footnote w:id="0"/>
    <w:footnote w:id="1"/>
  </w:footnotePr>
  <w:endnotePr>
    <w:endnote w:id="0"/>
    <w:endnote w:id="1"/>
  </w:endnotePr>
  <w:compat/>
  <w:rsids>
    <w:rsidRoot w:val="00520010"/>
    <w:rsid w:val="00010F4C"/>
    <w:rsid w:val="00012D20"/>
    <w:rsid w:val="00016341"/>
    <w:rsid w:val="00065DC1"/>
    <w:rsid w:val="00097C15"/>
    <w:rsid w:val="000A1E4A"/>
    <w:rsid w:val="000B2585"/>
    <w:rsid w:val="000C7243"/>
    <w:rsid w:val="000E74E3"/>
    <w:rsid w:val="000F558B"/>
    <w:rsid w:val="00123259"/>
    <w:rsid w:val="00167500"/>
    <w:rsid w:val="001812C8"/>
    <w:rsid w:val="00184362"/>
    <w:rsid w:val="001C17CA"/>
    <w:rsid w:val="001D17CC"/>
    <w:rsid w:val="001D4D23"/>
    <w:rsid w:val="001D4D4D"/>
    <w:rsid w:val="001E1EF8"/>
    <w:rsid w:val="00204122"/>
    <w:rsid w:val="0022317E"/>
    <w:rsid w:val="00235FE7"/>
    <w:rsid w:val="00252528"/>
    <w:rsid w:val="00290132"/>
    <w:rsid w:val="0029254F"/>
    <w:rsid w:val="002D2DC4"/>
    <w:rsid w:val="00304BD2"/>
    <w:rsid w:val="0031432A"/>
    <w:rsid w:val="00366BDE"/>
    <w:rsid w:val="00382F2A"/>
    <w:rsid w:val="00384047"/>
    <w:rsid w:val="00397D57"/>
    <w:rsid w:val="003B1859"/>
    <w:rsid w:val="003E39AB"/>
    <w:rsid w:val="003F58CF"/>
    <w:rsid w:val="00400A85"/>
    <w:rsid w:val="00412063"/>
    <w:rsid w:val="00441606"/>
    <w:rsid w:val="00451584"/>
    <w:rsid w:val="00454EAD"/>
    <w:rsid w:val="00471A2A"/>
    <w:rsid w:val="00495EC5"/>
    <w:rsid w:val="004A4598"/>
    <w:rsid w:val="004B2635"/>
    <w:rsid w:val="004B50CD"/>
    <w:rsid w:val="004C2EBC"/>
    <w:rsid w:val="004E5FE3"/>
    <w:rsid w:val="004F03D5"/>
    <w:rsid w:val="00520010"/>
    <w:rsid w:val="00533807"/>
    <w:rsid w:val="00542809"/>
    <w:rsid w:val="005545FA"/>
    <w:rsid w:val="00575B0E"/>
    <w:rsid w:val="00587BD2"/>
    <w:rsid w:val="00590389"/>
    <w:rsid w:val="00596913"/>
    <w:rsid w:val="005A171D"/>
    <w:rsid w:val="005B1BC1"/>
    <w:rsid w:val="005B488A"/>
    <w:rsid w:val="005E0F11"/>
    <w:rsid w:val="005E5D16"/>
    <w:rsid w:val="005E72AC"/>
    <w:rsid w:val="005F3A7C"/>
    <w:rsid w:val="006071DC"/>
    <w:rsid w:val="006127CF"/>
    <w:rsid w:val="006159B5"/>
    <w:rsid w:val="00620158"/>
    <w:rsid w:val="0065031C"/>
    <w:rsid w:val="0065219A"/>
    <w:rsid w:val="0069173B"/>
    <w:rsid w:val="006A2C05"/>
    <w:rsid w:val="006C209D"/>
    <w:rsid w:val="00713466"/>
    <w:rsid w:val="00745F01"/>
    <w:rsid w:val="007577A9"/>
    <w:rsid w:val="00763BB8"/>
    <w:rsid w:val="007711CE"/>
    <w:rsid w:val="007726C0"/>
    <w:rsid w:val="00780BB1"/>
    <w:rsid w:val="007973C8"/>
    <w:rsid w:val="007A0ABB"/>
    <w:rsid w:val="007B3A85"/>
    <w:rsid w:val="007D1694"/>
    <w:rsid w:val="008747D4"/>
    <w:rsid w:val="00880534"/>
    <w:rsid w:val="0088435C"/>
    <w:rsid w:val="008A53C6"/>
    <w:rsid w:val="008C6535"/>
    <w:rsid w:val="008D2EF0"/>
    <w:rsid w:val="008E6306"/>
    <w:rsid w:val="008F676D"/>
    <w:rsid w:val="00935A39"/>
    <w:rsid w:val="0094139B"/>
    <w:rsid w:val="009453CE"/>
    <w:rsid w:val="00961839"/>
    <w:rsid w:val="009A4ECB"/>
    <w:rsid w:val="009B3F57"/>
    <w:rsid w:val="009B5DD7"/>
    <w:rsid w:val="009C087B"/>
    <w:rsid w:val="009D0380"/>
    <w:rsid w:val="009D1908"/>
    <w:rsid w:val="009D56CF"/>
    <w:rsid w:val="009E1803"/>
    <w:rsid w:val="009F4CAE"/>
    <w:rsid w:val="00A035D3"/>
    <w:rsid w:val="00A03666"/>
    <w:rsid w:val="00A21514"/>
    <w:rsid w:val="00A5200E"/>
    <w:rsid w:val="00A720F8"/>
    <w:rsid w:val="00A8157F"/>
    <w:rsid w:val="00A82786"/>
    <w:rsid w:val="00A86CBB"/>
    <w:rsid w:val="00A90A74"/>
    <w:rsid w:val="00AA188F"/>
    <w:rsid w:val="00AA4BDC"/>
    <w:rsid w:val="00AA6573"/>
    <w:rsid w:val="00AB58D2"/>
    <w:rsid w:val="00AB7F29"/>
    <w:rsid w:val="00AD24D6"/>
    <w:rsid w:val="00AD6A6B"/>
    <w:rsid w:val="00AE2B36"/>
    <w:rsid w:val="00AE4B0A"/>
    <w:rsid w:val="00B10A45"/>
    <w:rsid w:val="00B14651"/>
    <w:rsid w:val="00B21E92"/>
    <w:rsid w:val="00B24A53"/>
    <w:rsid w:val="00B41B9B"/>
    <w:rsid w:val="00B436B1"/>
    <w:rsid w:val="00B43962"/>
    <w:rsid w:val="00B44043"/>
    <w:rsid w:val="00B45BBF"/>
    <w:rsid w:val="00B46417"/>
    <w:rsid w:val="00B520B4"/>
    <w:rsid w:val="00B54F17"/>
    <w:rsid w:val="00B63C2A"/>
    <w:rsid w:val="00B80669"/>
    <w:rsid w:val="00B90039"/>
    <w:rsid w:val="00B96C82"/>
    <w:rsid w:val="00BB22B2"/>
    <w:rsid w:val="00BB2E20"/>
    <w:rsid w:val="00BB5CEE"/>
    <w:rsid w:val="00BC1233"/>
    <w:rsid w:val="00BD0166"/>
    <w:rsid w:val="00BE43B7"/>
    <w:rsid w:val="00C1482E"/>
    <w:rsid w:val="00C164BE"/>
    <w:rsid w:val="00C16A54"/>
    <w:rsid w:val="00C24CCF"/>
    <w:rsid w:val="00C41CBC"/>
    <w:rsid w:val="00C43D65"/>
    <w:rsid w:val="00C54278"/>
    <w:rsid w:val="00C6253F"/>
    <w:rsid w:val="00C813E7"/>
    <w:rsid w:val="00CA00A3"/>
    <w:rsid w:val="00CD397F"/>
    <w:rsid w:val="00CF515C"/>
    <w:rsid w:val="00D159A5"/>
    <w:rsid w:val="00D239E7"/>
    <w:rsid w:val="00D5507C"/>
    <w:rsid w:val="00D653C9"/>
    <w:rsid w:val="00D717F6"/>
    <w:rsid w:val="00D92C23"/>
    <w:rsid w:val="00D93892"/>
    <w:rsid w:val="00DA464F"/>
    <w:rsid w:val="00DD72B8"/>
    <w:rsid w:val="00E37A32"/>
    <w:rsid w:val="00E418B0"/>
    <w:rsid w:val="00E54A47"/>
    <w:rsid w:val="00E756C7"/>
    <w:rsid w:val="00E75AEA"/>
    <w:rsid w:val="00E8347A"/>
    <w:rsid w:val="00E90012"/>
    <w:rsid w:val="00EE3FC4"/>
    <w:rsid w:val="00EE7F68"/>
    <w:rsid w:val="00EF5527"/>
    <w:rsid w:val="00F05F3D"/>
    <w:rsid w:val="00F17DFC"/>
    <w:rsid w:val="00F427D3"/>
    <w:rsid w:val="00F47869"/>
    <w:rsid w:val="00F95A97"/>
    <w:rsid w:val="00FD7B57"/>
    <w:rsid w:val="00FE36EC"/>
    <w:rsid w:val="00FE3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7B"/>
    <w:rPr>
      <w:rFonts w:ascii="Times New Roman" w:hAnsi="Times New Roman"/>
      <w:sz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F11"/>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5E0F11"/>
    <w:rPr>
      <w:rFonts w:ascii="Times New Roman" w:hAnsi="Times New Roman"/>
      <w:sz w:val="24"/>
      <w:lang w:val="en-GB"/>
    </w:rPr>
  </w:style>
  <w:style w:type="paragraph" w:styleId="a5">
    <w:name w:val="footer"/>
    <w:basedOn w:val="a"/>
    <w:link w:val="a6"/>
    <w:uiPriority w:val="99"/>
    <w:unhideWhenUsed/>
    <w:rsid w:val="009C087B"/>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C087B"/>
    <w:rPr>
      <w:rFonts w:ascii="Times New Roman" w:hAnsi="Times New Roman"/>
      <w:sz w:val="24"/>
      <w:lang w:val="en-GB"/>
    </w:rPr>
  </w:style>
  <w:style w:type="paragraph" w:styleId="a7">
    <w:name w:val="List Paragraph"/>
    <w:basedOn w:val="a"/>
    <w:uiPriority w:val="34"/>
    <w:qFormat/>
    <w:rsid w:val="00520010"/>
    <w:pPr>
      <w:ind w:left="720"/>
      <w:contextualSpacing/>
    </w:pPr>
  </w:style>
  <w:style w:type="character" w:customStyle="1" w:styleId="hps">
    <w:name w:val="hps"/>
    <w:basedOn w:val="a0"/>
    <w:rsid w:val="00520010"/>
  </w:style>
  <w:style w:type="table" w:styleId="a8">
    <w:name w:val="Table Grid"/>
    <w:basedOn w:val="a1"/>
    <w:uiPriority w:val="59"/>
    <w:rsid w:val="00520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521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219A"/>
    <w:rPr>
      <w:rFonts w:ascii="Tahoma" w:hAnsi="Tahoma" w:cs="Tahoma"/>
      <w:sz w:val="16"/>
      <w:szCs w:val="16"/>
      <w:lang w:val="en-GB"/>
    </w:rPr>
  </w:style>
  <w:style w:type="paragraph" w:styleId="ab">
    <w:name w:val="No Spacing"/>
    <w:uiPriority w:val="1"/>
    <w:qFormat/>
    <w:rsid w:val="00B45BBF"/>
    <w:pPr>
      <w:spacing w:after="0" w:line="240" w:lineRule="auto"/>
    </w:pPr>
    <w:rPr>
      <w:rFonts w:ascii="Times New Roman" w:hAnsi="Times New Roman"/>
      <w:sz w:val="24"/>
      <w:lang w:val="en-GB"/>
    </w:rPr>
  </w:style>
  <w:style w:type="character" w:customStyle="1" w:styleId="longtext">
    <w:name w:val="long_text"/>
    <w:basedOn w:val="a0"/>
    <w:rsid w:val="00397D57"/>
  </w:style>
  <w:style w:type="paragraph" w:styleId="ac">
    <w:name w:val="footnote text"/>
    <w:basedOn w:val="a"/>
    <w:link w:val="ad"/>
    <w:uiPriority w:val="99"/>
    <w:semiHidden/>
    <w:unhideWhenUsed/>
    <w:rsid w:val="00E37A32"/>
    <w:pPr>
      <w:spacing w:after="0" w:line="240" w:lineRule="auto"/>
    </w:pPr>
    <w:rPr>
      <w:sz w:val="20"/>
      <w:szCs w:val="20"/>
    </w:rPr>
  </w:style>
  <w:style w:type="character" w:customStyle="1" w:styleId="ad">
    <w:name w:val="Текст сноски Знак"/>
    <w:basedOn w:val="a0"/>
    <w:link w:val="ac"/>
    <w:uiPriority w:val="99"/>
    <w:semiHidden/>
    <w:rsid w:val="00E37A32"/>
    <w:rPr>
      <w:rFonts w:ascii="Times New Roman" w:hAnsi="Times New Roman"/>
      <w:sz w:val="20"/>
      <w:szCs w:val="20"/>
      <w:lang w:val="en-GB"/>
    </w:rPr>
  </w:style>
  <w:style w:type="character" w:styleId="ae">
    <w:name w:val="footnote reference"/>
    <w:basedOn w:val="a0"/>
    <w:uiPriority w:val="99"/>
    <w:semiHidden/>
    <w:unhideWhenUsed/>
    <w:rsid w:val="00E37A32"/>
    <w:rPr>
      <w:vertAlign w:val="superscript"/>
    </w:rPr>
  </w:style>
  <w:style w:type="character" w:styleId="af">
    <w:name w:val="Hyperlink"/>
    <w:basedOn w:val="a0"/>
    <w:uiPriority w:val="99"/>
    <w:unhideWhenUsed/>
    <w:rsid w:val="0088435C"/>
    <w:rPr>
      <w:color w:val="0000FF" w:themeColor="hyperlink"/>
      <w:u w:val="single"/>
    </w:rPr>
  </w:style>
  <w:style w:type="character" w:styleId="af0">
    <w:name w:val="Emphasis"/>
    <w:basedOn w:val="a0"/>
    <w:uiPriority w:val="20"/>
    <w:qFormat/>
    <w:rsid w:val="008C6535"/>
    <w:rPr>
      <w:i/>
      <w:iCs/>
    </w:rPr>
  </w:style>
  <w:style w:type="character" w:customStyle="1" w:styleId="shorttext">
    <w:name w:val="short_text"/>
    <w:basedOn w:val="a0"/>
    <w:rsid w:val="00D92C23"/>
  </w:style>
  <w:style w:type="character" w:styleId="af1">
    <w:name w:val="annotation reference"/>
    <w:basedOn w:val="a0"/>
    <w:uiPriority w:val="99"/>
    <w:semiHidden/>
    <w:unhideWhenUsed/>
    <w:rsid w:val="00204122"/>
    <w:rPr>
      <w:sz w:val="16"/>
      <w:szCs w:val="16"/>
    </w:rPr>
  </w:style>
  <w:style w:type="paragraph" w:styleId="af2">
    <w:name w:val="annotation text"/>
    <w:basedOn w:val="a"/>
    <w:link w:val="af3"/>
    <w:uiPriority w:val="99"/>
    <w:semiHidden/>
    <w:unhideWhenUsed/>
    <w:rsid w:val="00204122"/>
    <w:pPr>
      <w:spacing w:line="240" w:lineRule="auto"/>
    </w:pPr>
    <w:rPr>
      <w:sz w:val="20"/>
      <w:szCs w:val="20"/>
    </w:rPr>
  </w:style>
  <w:style w:type="character" w:customStyle="1" w:styleId="af3">
    <w:name w:val="Текст примечания Знак"/>
    <w:basedOn w:val="a0"/>
    <w:link w:val="af2"/>
    <w:uiPriority w:val="99"/>
    <w:semiHidden/>
    <w:rsid w:val="00204122"/>
    <w:rPr>
      <w:rFonts w:ascii="Times New Roman" w:hAnsi="Times New Roman"/>
      <w:sz w:val="20"/>
      <w:szCs w:val="20"/>
      <w:lang w:val="en-GB"/>
    </w:rPr>
  </w:style>
  <w:style w:type="paragraph" w:styleId="af4">
    <w:name w:val="annotation subject"/>
    <w:basedOn w:val="af2"/>
    <w:next w:val="af2"/>
    <w:link w:val="af5"/>
    <w:uiPriority w:val="99"/>
    <w:semiHidden/>
    <w:unhideWhenUsed/>
    <w:rsid w:val="00204122"/>
    <w:rPr>
      <w:b/>
      <w:bCs/>
    </w:rPr>
  </w:style>
  <w:style w:type="character" w:customStyle="1" w:styleId="af5">
    <w:name w:val="Тема примечания Знак"/>
    <w:basedOn w:val="af3"/>
    <w:link w:val="af4"/>
    <w:uiPriority w:val="99"/>
    <w:semiHidden/>
    <w:rsid w:val="00204122"/>
    <w:rPr>
      <w:rFonts w:ascii="Times New Roman" w:hAnsi="Times New Roman"/>
      <w:b/>
      <w:bCs/>
      <w:sz w:val="20"/>
      <w:szCs w:val="20"/>
      <w:lang w:val="en-GB"/>
    </w:rPr>
  </w:style>
  <w:style w:type="paragraph" w:styleId="af6">
    <w:name w:val="Revision"/>
    <w:hidden/>
    <w:uiPriority w:val="99"/>
    <w:semiHidden/>
    <w:rsid w:val="006127CF"/>
    <w:pPr>
      <w:spacing w:after="0" w:line="240" w:lineRule="auto"/>
    </w:pPr>
    <w:rPr>
      <w:rFonts w:ascii="Times New Roman" w:hAnsi="Times New Roman"/>
      <w:sz w:val="24"/>
      <w:lang w:val="en-GB"/>
    </w:rPr>
  </w:style>
  <w:style w:type="paragraph" w:customStyle="1" w:styleId="Default">
    <w:name w:val="Default"/>
    <w:rsid w:val="00B10A45"/>
    <w:pPr>
      <w:autoSpaceDE w:val="0"/>
      <w:autoSpaceDN w:val="0"/>
      <w:adjustRightInd w:val="0"/>
      <w:spacing w:after="0" w:line="240" w:lineRule="auto"/>
    </w:pPr>
    <w:rPr>
      <w:rFonts w:ascii="Times New Roman" w:hAnsi="Times New Roman" w:cs="Times New Roman"/>
      <w:color w:val="000000"/>
      <w:sz w:val="24"/>
      <w:szCs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uiPriority w:val="34"/>
    <w:qFormat/>
    <w:rsid w:val="00520010"/>
    <w:pPr>
      <w:ind w:left="720"/>
      <w:contextualSpacing/>
    </w:pPr>
  </w:style>
  <w:style w:type="character" w:customStyle="1" w:styleId="hps">
    <w:name w:val="hps"/>
    <w:basedOn w:val="DefaultParagraphFont"/>
    <w:rsid w:val="00520010"/>
  </w:style>
  <w:style w:type="table" w:styleId="TableGrid">
    <w:name w:val="Table Grid"/>
    <w:basedOn w:val="TableNormal"/>
    <w:uiPriority w:val="59"/>
    <w:rsid w:val="00520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19A"/>
    <w:rPr>
      <w:rFonts w:ascii="Tahoma" w:hAnsi="Tahoma" w:cs="Tahoma"/>
      <w:sz w:val="16"/>
      <w:szCs w:val="16"/>
      <w:lang w:val="en-GB"/>
    </w:rPr>
  </w:style>
  <w:style w:type="paragraph" w:styleId="NoSpacing">
    <w:name w:val="No Spacing"/>
    <w:uiPriority w:val="1"/>
    <w:qFormat/>
    <w:rsid w:val="00B45BBF"/>
    <w:pPr>
      <w:spacing w:after="0" w:line="240" w:lineRule="auto"/>
    </w:pPr>
    <w:rPr>
      <w:rFonts w:ascii="Times New Roman" w:hAnsi="Times New Roman"/>
      <w:sz w:val="24"/>
      <w:lang w:val="en-GB"/>
    </w:rPr>
  </w:style>
  <w:style w:type="character" w:customStyle="1" w:styleId="longtext">
    <w:name w:val="long_text"/>
    <w:basedOn w:val="DefaultParagraphFont"/>
    <w:rsid w:val="00397D57"/>
  </w:style>
  <w:style w:type="paragraph" w:styleId="FootnoteText">
    <w:name w:val="footnote text"/>
    <w:basedOn w:val="Normal"/>
    <w:link w:val="FootnoteTextChar"/>
    <w:uiPriority w:val="99"/>
    <w:semiHidden/>
    <w:unhideWhenUsed/>
    <w:rsid w:val="00E37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A32"/>
    <w:rPr>
      <w:rFonts w:ascii="Times New Roman" w:hAnsi="Times New Roman"/>
      <w:sz w:val="20"/>
      <w:szCs w:val="20"/>
      <w:lang w:val="en-GB"/>
    </w:rPr>
  </w:style>
  <w:style w:type="character" w:styleId="FootnoteReference">
    <w:name w:val="footnote reference"/>
    <w:basedOn w:val="DefaultParagraphFont"/>
    <w:uiPriority w:val="99"/>
    <w:semiHidden/>
    <w:unhideWhenUsed/>
    <w:rsid w:val="00E37A32"/>
    <w:rPr>
      <w:vertAlign w:val="superscript"/>
    </w:rPr>
  </w:style>
  <w:style w:type="character" w:styleId="Hyperlink">
    <w:name w:val="Hyperlink"/>
    <w:basedOn w:val="DefaultParagraphFont"/>
    <w:uiPriority w:val="99"/>
    <w:unhideWhenUsed/>
    <w:rsid w:val="0088435C"/>
    <w:rPr>
      <w:color w:val="0000FF" w:themeColor="hyperlink"/>
      <w:u w:val="single"/>
    </w:rPr>
  </w:style>
  <w:style w:type="character" w:styleId="Emphasis">
    <w:name w:val="Emphasis"/>
    <w:basedOn w:val="DefaultParagraphFont"/>
    <w:uiPriority w:val="20"/>
    <w:qFormat/>
    <w:rsid w:val="008C6535"/>
    <w:rPr>
      <w:i/>
      <w:iCs/>
    </w:rPr>
  </w:style>
  <w:style w:type="character" w:customStyle="1" w:styleId="shorttext">
    <w:name w:val="short_text"/>
    <w:basedOn w:val="DefaultParagraphFont"/>
    <w:rsid w:val="00D92C23"/>
  </w:style>
  <w:style w:type="character" w:styleId="CommentReference">
    <w:name w:val="annotation reference"/>
    <w:basedOn w:val="DefaultParagraphFont"/>
    <w:uiPriority w:val="99"/>
    <w:semiHidden/>
    <w:unhideWhenUsed/>
    <w:rsid w:val="00204122"/>
    <w:rPr>
      <w:sz w:val="16"/>
      <w:szCs w:val="16"/>
    </w:rPr>
  </w:style>
  <w:style w:type="paragraph" w:styleId="CommentText">
    <w:name w:val="annotation text"/>
    <w:basedOn w:val="Normal"/>
    <w:link w:val="CommentTextChar"/>
    <w:uiPriority w:val="99"/>
    <w:semiHidden/>
    <w:unhideWhenUsed/>
    <w:rsid w:val="00204122"/>
    <w:pPr>
      <w:spacing w:line="240" w:lineRule="auto"/>
    </w:pPr>
    <w:rPr>
      <w:sz w:val="20"/>
      <w:szCs w:val="20"/>
    </w:rPr>
  </w:style>
  <w:style w:type="character" w:customStyle="1" w:styleId="CommentTextChar">
    <w:name w:val="Comment Text Char"/>
    <w:basedOn w:val="DefaultParagraphFont"/>
    <w:link w:val="CommentText"/>
    <w:uiPriority w:val="99"/>
    <w:semiHidden/>
    <w:rsid w:val="0020412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204122"/>
    <w:rPr>
      <w:b/>
      <w:bCs/>
    </w:rPr>
  </w:style>
  <w:style w:type="character" w:customStyle="1" w:styleId="CommentSubjectChar">
    <w:name w:val="Comment Subject Char"/>
    <w:basedOn w:val="CommentTextChar"/>
    <w:link w:val="CommentSubject"/>
    <w:uiPriority w:val="99"/>
    <w:semiHidden/>
    <w:rsid w:val="00204122"/>
    <w:rPr>
      <w:rFonts w:ascii="Times New Roman" w:hAnsi="Times New Roman"/>
      <w:b/>
      <w:bCs/>
      <w:sz w:val="20"/>
      <w:szCs w:val="20"/>
      <w:lang w:val="en-GB"/>
    </w:rPr>
  </w:style>
  <w:style w:type="paragraph" w:styleId="Revision">
    <w:name w:val="Revision"/>
    <w:hidden/>
    <w:uiPriority w:val="99"/>
    <w:semiHidden/>
    <w:rsid w:val="006127CF"/>
    <w:pPr>
      <w:spacing w:after="0" w:line="240" w:lineRule="auto"/>
    </w:pPr>
    <w:rPr>
      <w:rFonts w:ascii="Times New Roman" w:hAnsi="Times New Roman"/>
      <w:sz w:val="24"/>
      <w:lang w:val="en-GB"/>
    </w:rPr>
  </w:style>
  <w:style w:type="paragraph" w:customStyle="1" w:styleId="Default">
    <w:name w:val="Default"/>
    <w:rsid w:val="00B10A45"/>
    <w:pPr>
      <w:autoSpaceDE w:val="0"/>
      <w:autoSpaceDN w:val="0"/>
      <w:adjustRightInd w:val="0"/>
      <w:spacing w:after="0" w:line="240" w:lineRule="auto"/>
    </w:pPr>
    <w:rPr>
      <w:rFonts w:ascii="Times New Roman" w:hAnsi="Times New Roman" w:cs="Times New Roman"/>
      <w:color w:val="000000"/>
      <w:sz w:val="24"/>
      <w:szCs w:val="24"/>
      <w:lang w:val="hu-HU"/>
    </w:rPr>
  </w:style>
</w:styles>
</file>

<file path=word/webSettings.xml><?xml version="1.0" encoding="utf-8"?>
<w:webSettings xmlns:r="http://schemas.openxmlformats.org/officeDocument/2006/relationships" xmlns:w="http://schemas.openxmlformats.org/wordprocessingml/2006/main">
  <w:divs>
    <w:div w:id="187447947">
      <w:bodyDiv w:val="1"/>
      <w:marLeft w:val="0"/>
      <w:marRight w:val="0"/>
      <w:marTop w:val="0"/>
      <w:marBottom w:val="0"/>
      <w:divBdr>
        <w:top w:val="none" w:sz="0" w:space="0" w:color="auto"/>
        <w:left w:val="none" w:sz="0" w:space="0" w:color="auto"/>
        <w:bottom w:val="none" w:sz="0" w:space="0" w:color="auto"/>
        <w:right w:val="none" w:sz="0" w:space="0" w:color="auto"/>
      </w:divBdr>
      <w:divsChild>
        <w:div w:id="1579703566">
          <w:marLeft w:val="0"/>
          <w:marRight w:val="0"/>
          <w:marTop w:val="0"/>
          <w:marBottom w:val="0"/>
          <w:divBdr>
            <w:top w:val="none" w:sz="0" w:space="0" w:color="auto"/>
            <w:left w:val="none" w:sz="0" w:space="0" w:color="auto"/>
            <w:bottom w:val="none" w:sz="0" w:space="0" w:color="auto"/>
            <w:right w:val="none" w:sz="0" w:space="0" w:color="auto"/>
          </w:divBdr>
          <w:divsChild>
            <w:div w:id="9235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2440">
      <w:bodyDiv w:val="1"/>
      <w:marLeft w:val="0"/>
      <w:marRight w:val="0"/>
      <w:marTop w:val="0"/>
      <w:marBottom w:val="0"/>
      <w:divBdr>
        <w:top w:val="none" w:sz="0" w:space="0" w:color="auto"/>
        <w:left w:val="none" w:sz="0" w:space="0" w:color="auto"/>
        <w:bottom w:val="none" w:sz="0" w:space="0" w:color="auto"/>
        <w:right w:val="none" w:sz="0" w:space="0" w:color="auto"/>
      </w:divBdr>
      <w:divsChild>
        <w:div w:id="803888976">
          <w:marLeft w:val="0"/>
          <w:marRight w:val="0"/>
          <w:marTop w:val="0"/>
          <w:marBottom w:val="0"/>
          <w:divBdr>
            <w:top w:val="none" w:sz="0" w:space="0" w:color="auto"/>
            <w:left w:val="none" w:sz="0" w:space="0" w:color="auto"/>
            <w:bottom w:val="none" w:sz="0" w:space="0" w:color="auto"/>
            <w:right w:val="none" w:sz="0" w:space="0" w:color="auto"/>
          </w:divBdr>
          <w:divsChild>
            <w:div w:id="859974563">
              <w:marLeft w:val="0"/>
              <w:marRight w:val="0"/>
              <w:marTop w:val="0"/>
              <w:marBottom w:val="0"/>
              <w:divBdr>
                <w:top w:val="none" w:sz="0" w:space="0" w:color="auto"/>
                <w:left w:val="none" w:sz="0" w:space="0" w:color="auto"/>
                <w:bottom w:val="none" w:sz="0" w:space="0" w:color="auto"/>
                <w:right w:val="none" w:sz="0" w:space="0" w:color="auto"/>
              </w:divBdr>
              <w:divsChild>
                <w:div w:id="290020787">
                  <w:marLeft w:val="0"/>
                  <w:marRight w:val="0"/>
                  <w:marTop w:val="0"/>
                  <w:marBottom w:val="0"/>
                  <w:divBdr>
                    <w:top w:val="none" w:sz="0" w:space="0" w:color="auto"/>
                    <w:left w:val="none" w:sz="0" w:space="0" w:color="auto"/>
                    <w:bottom w:val="none" w:sz="0" w:space="0" w:color="auto"/>
                    <w:right w:val="none" w:sz="0" w:space="0" w:color="auto"/>
                  </w:divBdr>
                  <w:divsChild>
                    <w:div w:id="297076276">
                      <w:marLeft w:val="0"/>
                      <w:marRight w:val="0"/>
                      <w:marTop w:val="0"/>
                      <w:marBottom w:val="0"/>
                      <w:divBdr>
                        <w:top w:val="none" w:sz="0" w:space="0" w:color="auto"/>
                        <w:left w:val="none" w:sz="0" w:space="0" w:color="auto"/>
                        <w:bottom w:val="none" w:sz="0" w:space="0" w:color="auto"/>
                        <w:right w:val="none" w:sz="0" w:space="0" w:color="auto"/>
                      </w:divBdr>
                      <w:divsChild>
                        <w:div w:id="1926299682">
                          <w:marLeft w:val="0"/>
                          <w:marRight w:val="0"/>
                          <w:marTop w:val="0"/>
                          <w:marBottom w:val="0"/>
                          <w:divBdr>
                            <w:top w:val="none" w:sz="0" w:space="0" w:color="auto"/>
                            <w:left w:val="none" w:sz="0" w:space="0" w:color="auto"/>
                            <w:bottom w:val="none" w:sz="0" w:space="0" w:color="auto"/>
                            <w:right w:val="none" w:sz="0" w:space="0" w:color="auto"/>
                          </w:divBdr>
                          <w:divsChild>
                            <w:div w:id="788935423">
                              <w:marLeft w:val="0"/>
                              <w:marRight w:val="0"/>
                              <w:marTop w:val="0"/>
                              <w:marBottom w:val="0"/>
                              <w:divBdr>
                                <w:top w:val="none" w:sz="0" w:space="0" w:color="auto"/>
                                <w:left w:val="none" w:sz="0" w:space="0" w:color="auto"/>
                                <w:bottom w:val="none" w:sz="0" w:space="0" w:color="auto"/>
                                <w:right w:val="none" w:sz="0" w:space="0" w:color="auto"/>
                              </w:divBdr>
                              <w:divsChild>
                                <w:div w:id="168568455">
                                  <w:marLeft w:val="0"/>
                                  <w:marRight w:val="0"/>
                                  <w:marTop w:val="0"/>
                                  <w:marBottom w:val="0"/>
                                  <w:divBdr>
                                    <w:top w:val="none" w:sz="0" w:space="0" w:color="auto"/>
                                    <w:left w:val="none" w:sz="0" w:space="0" w:color="auto"/>
                                    <w:bottom w:val="none" w:sz="0" w:space="0" w:color="auto"/>
                                    <w:right w:val="none" w:sz="0" w:space="0" w:color="auto"/>
                                  </w:divBdr>
                                  <w:divsChild>
                                    <w:div w:id="266238534">
                                      <w:marLeft w:val="60"/>
                                      <w:marRight w:val="0"/>
                                      <w:marTop w:val="0"/>
                                      <w:marBottom w:val="0"/>
                                      <w:divBdr>
                                        <w:top w:val="none" w:sz="0" w:space="0" w:color="auto"/>
                                        <w:left w:val="none" w:sz="0" w:space="0" w:color="auto"/>
                                        <w:bottom w:val="none" w:sz="0" w:space="0" w:color="auto"/>
                                        <w:right w:val="none" w:sz="0" w:space="0" w:color="auto"/>
                                      </w:divBdr>
                                      <w:divsChild>
                                        <w:div w:id="2092310961">
                                          <w:marLeft w:val="0"/>
                                          <w:marRight w:val="0"/>
                                          <w:marTop w:val="0"/>
                                          <w:marBottom w:val="0"/>
                                          <w:divBdr>
                                            <w:top w:val="none" w:sz="0" w:space="0" w:color="auto"/>
                                            <w:left w:val="none" w:sz="0" w:space="0" w:color="auto"/>
                                            <w:bottom w:val="none" w:sz="0" w:space="0" w:color="auto"/>
                                            <w:right w:val="none" w:sz="0" w:space="0" w:color="auto"/>
                                          </w:divBdr>
                                          <w:divsChild>
                                            <w:div w:id="587232387">
                                              <w:marLeft w:val="0"/>
                                              <w:marRight w:val="0"/>
                                              <w:marTop w:val="0"/>
                                              <w:marBottom w:val="120"/>
                                              <w:divBdr>
                                                <w:top w:val="single" w:sz="6" w:space="0" w:color="F5F5F5"/>
                                                <w:left w:val="single" w:sz="6" w:space="0" w:color="F5F5F5"/>
                                                <w:bottom w:val="single" w:sz="6" w:space="0" w:color="F5F5F5"/>
                                                <w:right w:val="single" w:sz="6" w:space="0" w:color="F5F5F5"/>
                                              </w:divBdr>
                                              <w:divsChild>
                                                <w:div w:id="1047727056">
                                                  <w:marLeft w:val="0"/>
                                                  <w:marRight w:val="0"/>
                                                  <w:marTop w:val="0"/>
                                                  <w:marBottom w:val="0"/>
                                                  <w:divBdr>
                                                    <w:top w:val="none" w:sz="0" w:space="0" w:color="auto"/>
                                                    <w:left w:val="none" w:sz="0" w:space="0" w:color="auto"/>
                                                    <w:bottom w:val="none" w:sz="0" w:space="0" w:color="auto"/>
                                                    <w:right w:val="none" w:sz="0" w:space="0" w:color="auto"/>
                                                  </w:divBdr>
                                                  <w:divsChild>
                                                    <w:div w:id="14550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url?sa=i&amp;rct=j&amp;q=&amp;esrc=s&amp;frm=1&amp;source=images&amp;cd=&amp;cad=rja&amp;docid=VEQDctaX8MhwaM&amp;tbnid=Y-2-Fq2SlYDk6M:&amp;ved=0CAUQjRw&amp;url=http://www.dfo-mpo.gc.ca/aquaculture/lib-bib/nasapi-inpasa/report-eng.htm&amp;ei=2fRDUr2mFc7VsgbbooCoDA&amp;bvm=bv.53217764,d.Yms&amp;psig=AFQjCNE0sp0PAbP8OFLFRYYFpBaa1ZrNXg&amp;ust=1380271655152688" TargetMode="External"/><Relationship Id="rId13" Type="http://schemas.openxmlformats.org/officeDocument/2006/relationships/hyperlink" Target="http://www.ukrsta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zreal.eu/tag/sustaina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lang="en-GB"/>
            </a:pPr>
            <a:r>
              <a:rPr lang="en-GB" sz="1200" b="0">
                <a:latin typeface="Times New Roman" pitchFamily="18" charset="0"/>
                <a:cs typeface="Times New Roman" pitchFamily="18" charset="0"/>
              </a:rPr>
              <a:t>Structure</a:t>
            </a:r>
            <a:r>
              <a:rPr lang="en-GB" sz="1200" b="0" baseline="0">
                <a:latin typeface="Times New Roman" pitchFamily="18" charset="0"/>
                <a:cs typeface="Times New Roman" pitchFamily="18" charset="0"/>
              </a:rPr>
              <a:t> of population in Ukraine 1990-2013</a:t>
            </a:r>
            <a:endParaRPr lang="en-GB" sz="1200" b="0">
              <a:latin typeface="Times New Roman" pitchFamily="18" charset="0"/>
              <a:cs typeface="Times New Roman" pitchFamily="18" charset="0"/>
            </a:endParaRPr>
          </a:p>
        </c:rich>
      </c:tx>
    </c:title>
    <c:plotArea>
      <c:layout/>
      <c:barChart>
        <c:barDir val="col"/>
        <c:grouping val="clustered"/>
        <c:ser>
          <c:idx val="1"/>
          <c:order val="0"/>
          <c:tx>
            <c:strRef>
              <c:f>Sheet2!$A$5</c:f>
              <c:strCache>
                <c:ptCount val="1"/>
                <c:pt idx="0">
                  <c:v>urban</c:v>
                </c:pt>
              </c:strCache>
            </c:strRef>
          </c:tx>
          <c:trendline>
            <c:spPr>
              <a:ln>
                <a:solidFill>
                  <a:schemeClr val="accent6">
                    <a:lumMod val="75000"/>
                  </a:schemeClr>
                </a:solidFill>
              </a:ln>
            </c:spPr>
            <c:trendlineType val="linear"/>
            <c:forward val="2"/>
          </c:trendline>
          <c:cat>
            <c:numRef>
              <c:f>Sheet2!$B$3:$Y$3</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Sheet2!$B$5:$Y$5</c:f>
              <c:numCache>
                <c:formatCode>0.0</c:formatCode>
                <c:ptCount val="24"/>
                <c:pt idx="0">
                  <c:v>34869.199999999997</c:v>
                </c:pt>
                <c:pt idx="1">
                  <c:v>35085.199999999997</c:v>
                </c:pt>
                <c:pt idx="2">
                  <c:v>35296.9</c:v>
                </c:pt>
                <c:pt idx="3">
                  <c:v>35471</c:v>
                </c:pt>
                <c:pt idx="4">
                  <c:v>35400.699999999997</c:v>
                </c:pt>
                <c:pt idx="5">
                  <c:v>35118.800000000003</c:v>
                </c:pt>
                <c:pt idx="6">
                  <c:v>34767.9</c:v>
                </c:pt>
                <c:pt idx="7">
                  <c:v>34387.5</c:v>
                </c:pt>
                <c:pt idx="8">
                  <c:v>34048.199999999997</c:v>
                </c:pt>
                <c:pt idx="9">
                  <c:v>33702.1</c:v>
                </c:pt>
                <c:pt idx="10">
                  <c:v>33338.6</c:v>
                </c:pt>
                <c:pt idx="11">
                  <c:v>32951.699999999997</c:v>
                </c:pt>
                <c:pt idx="12">
                  <c:v>32574.400000000001</c:v>
                </c:pt>
                <c:pt idx="13">
                  <c:v>32328.400000000001</c:v>
                </c:pt>
                <c:pt idx="14">
                  <c:v>32146.400000000001</c:v>
                </c:pt>
                <c:pt idx="15">
                  <c:v>32009.3</c:v>
                </c:pt>
                <c:pt idx="16">
                  <c:v>31877.7</c:v>
                </c:pt>
                <c:pt idx="17">
                  <c:v>31777.4</c:v>
                </c:pt>
                <c:pt idx="18">
                  <c:v>31668.799999999996</c:v>
                </c:pt>
                <c:pt idx="19">
                  <c:v>31587.200000000001</c:v>
                </c:pt>
                <c:pt idx="20">
                  <c:v>31524.799999999996</c:v>
                </c:pt>
                <c:pt idx="21">
                  <c:v>31441.599999999951</c:v>
                </c:pt>
                <c:pt idx="22">
                  <c:v>31380.9</c:v>
                </c:pt>
                <c:pt idx="23">
                  <c:v>31378.6</c:v>
                </c:pt>
              </c:numCache>
            </c:numRef>
          </c:val>
        </c:ser>
        <c:ser>
          <c:idx val="2"/>
          <c:order val="1"/>
          <c:tx>
            <c:strRef>
              <c:f>Sheet2!$A$6</c:f>
              <c:strCache>
                <c:ptCount val="1"/>
                <c:pt idx="0">
                  <c:v>rural </c:v>
                </c:pt>
              </c:strCache>
            </c:strRef>
          </c:tx>
          <c:trendline>
            <c:spPr>
              <a:ln>
                <a:solidFill>
                  <a:srgbClr val="7030A0"/>
                </a:solidFill>
              </a:ln>
            </c:spPr>
            <c:trendlineType val="linear"/>
            <c:forward val="2"/>
          </c:trendline>
          <c:cat>
            <c:numRef>
              <c:f>Sheet2!$B$3:$Y$3</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Sheet2!$B$6:$Y$6</c:f>
              <c:numCache>
                <c:formatCode>0.0</c:formatCode>
                <c:ptCount val="24"/>
                <c:pt idx="0">
                  <c:v>16969.3</c:v>
                </c:pt>
                <c:pt idx="1">
                  <c:v>16859.2</c:v>
                </c:pt>
                <c:pt idx="2">
                  <c:v>16759.7</c:v>
                </c:pt>
                <c:pt idx="3">
                  <c:v>16773.099999999951</c:v>
                </c:pt>
                <c:pt idx="4">
                  <c:v>16713.7</c:v>
                </c:pt>
                <c:pt idx="5">
                  <c:v>16609.599999999951</c:v>
                </c:pt>
                <c:pt idx="6">
                  <c:v>16529.2</c:v>
                </c:pt>
                <c:pt idx="7">
                  <c:v>16430.900000000001</c:v>
                </c:pt>
                <c:pt idx="8">
                  <c:v>16322.6</c:v>
                </c:pt>
                <c:pt idx="9">
                  <c:v>16216</c:v>
                </c:pt>
                <c:pt idx="10">
                  <c:v>16091.2</c:v>
                </c:pt>
                <c:pt idx="11">
                  <c:v>15971.5</c:v>
                </c:pt>
                <c:pt idx="12">
                  <c:v>15882.7</c:v>
                </c:pt>
                <c:pt idx="13">
                  <c:v>15675.1</c:v>
                </c:pt>
                <c:pt idx="14">
                  <c:v>15476</c:v>
                </c:pt>
                <c:pt idx="15">
                  <c:v>15271.5</c:v>
                </c:pt>
                <c:pt idx="16">
                  <c:v>15051.8</c:v>
                </c:pt>
                <c:pt idx="17">
                  <c:v>14868.6</c:v>
                </c:pt>
                <c:pt idx="18">
                  <c:v>14703.9</c:v>
                </c:pt>
                <c:pt idx="19">
                  <c:v>14556.5</c:v>
                </c:pt>
                <c:pt idx="20">
                  <c:v>14438.1</c:v>
                </c:pt>
                <c:pt idx="21">
                  <c:v>14336.9</c:v>
                </c:pt>
                <c:pt idx="22">
                  <c:v>14252.7</c:v>
                </c:pt>
                <c:pt idx="23">
                  <c:v>14174.4</c:v>
                </c:pt>
              </c:numCache>
            </c:numRef>
          </c:val>
        </c:ser>
        <c:gapWidth val="75"/>
        <c:overlap val="-25"/>
        <c:axId val="119034624"/>
        <c:axId val="119036160"/>
      </c:barChart>
      <c:catAx>
        <c:axId val="119034624"/>
        <c:scaling>
          <c:orientation val="minMax"/>
        </c:scaling>
        <c:axPos val="b"/>
        <c:numFmt formatCode="General" sourceLinked="1"/>
        <c:majorTickMark val="none"/>
        <c:tickLblPos val="nextTo"/>
        <c:txPr>
          <a:bodyPr rot="-5400000" vert="horz"/>
          <a:lstStyle/>
          <a:p>
            <a:pPr>
              <a:defRPr lang="en-GB">
                <a:latin typeface="Times New Roman" pitchFamily="18" charset="0"/>
                <a:cs typeface="Times New Roman" pitchFamily="18" charset="0"/>
              </a:defRPr>
            </a:pPr>
            <a:endParaRPr lang="ru-RU"/>
          </a:p>
        </c:txPr>
        <c:crossAx val="119036160"/>
        <c:crosses val="autoZero"/>
        <c:auto val="1"/>
        <c:lblAlgn val="ctr"/>
        <c:lblOffset val="100"/>
      </c:catAx>
      <c:valAx>
        <c:axId val="119036160"/>
        <c:scaling>
          <c:orientation val="minMax"/>
        </c:scaling>
        <c:axPos val="l"/>
        <c:majorGridlines/>
        <c:numFmt formatCode="#,##0" sourceLinked="0"/>
        <c:majorTickMark val="none"/>
        <c:tickLblPos val="nextTo"/>
        <c:spPr>
          <a:ln w="9525">
            <a:noFill/>
          </a:ln>
        </c:spPr>
        <c:txPr>
          <a:bodyPr/>
          <a:lstStyle/>
          <a:p>
            <a:pPr>
              <a:defRPr lang="en-GB">
                <a:latin typeface="Times New Roman" pitchFamily="18" charset="0"/>
                <a:cs typeface="Times New Roman" pitchFamily="18" charset="0"/>
              </a:defRPr>
            </a:pPr>
            <a:endParaRPr lang="ru-RU"/>
          </a:p>
        </c:txPr>
        <c:crossAx val="119034624"/>
        <c:crosses val="autoZero"/>
        <c:crossBetween val="between"/>
      </c:valAx>
    </c:plotArea>
    <c:legend>
      <c:legendPos val="b"/>
      <c:txPr>
        <a:bodyPr/>
        <a:lstStyle/>
        <a:p>
          <a:pPr>
            <a:defRPr lang="en-GB">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7025-EC77-4A71-B402-071136DF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3481</Words>
  <Characters>19846</Characters>
  <Application>Microsoft Office Word</Application>
  <DocSecurity>0</DocSecurity>
  <Lines>165</Lines>
  <Paragraphs>46</Paragraphs>
  <ScaleCrop>false</ScaleCrop>
  <HeadingPairs>
    <vt:vector size="6" baseType="variant">
      <vt:variant>
        <vt:lpstr>Название</vt:lpstr>
      </vt:variant>
      <vt:variant>
        <vt:i4>1</vt:i4>
      </vt:variant>
      <vt:variant>
        <vt:lpstr>Title</vt:lpstr>
      </vt:variant>
      <vt:variant>
        <vt:i4>1</vt:i4>
      </vt:variant>
      <vt:variant>
        <vt:lpstr>Cím</vt:lpstr>
      </vt:variant>
      <vt:variant>
        <vt:i4>1</vt:i4>
      </vt:variant>
    </vt:vector>
  </HeadingPairs>
  <TitlesOfParts>
    <vt:vector size="3" baseType="lpstr">
      <vt:lpstr>Sustainable development</vt:lpstr>
      <vt:lpstr>Sustainable development</vt:lpstr>
      <vt:lpstr>Sustainable development</vt:lpstr>
    </vt:vector>
  </TitlesOfParts>
  <Company>FAO of the UN</Company>
  <LinksUpToDate>false</LinksUpToDate>
  <CharactersWithSpaces>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dc:title>
  <dc:subject>Fenntartható fejlődés</dc:subject>
  <dc:creator>Dolzhenko, Kateryna</dc:creator>
  <cp:lastModifiedBy>Алексей</cp:lastModifiedBy>
  <cp:revision>2</cp:revision>
  <dcterms:created xsi:type="dcterms:W3CDTF">2014-04-22T06:16:00Z</dcterms:created>
  <dcterms:modified xsi:type="dcterms:W3CDTF">2014-04-22T06:16:00Z</dcterms:modified>
</cp:coreProperties>
</file>