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Times New Roman" w:hAnsi="Times New Roman"/>
          <w:sz w:val="28"/>
          <w:szCs w:val="28"/>
          <w:lang w:val="uk-UA"/>
        </w:rPr>
      </w:pPr>
      <w:r>
        <w:rPr>
          <w:rFonts w:ascii="Times New Roman" w:hAnsi="Times New Roman"/>
          <w:sz w:val="28"/>
          <w:szCs w:val="28"/>
          <w:lang w:val="uk-UA"/>
        </w:rPr>
        <w:t xml:space="preserve">УДК </w:t>
      </w:r>
      <w:r>
        <w:rPr>
          <w:rFonts w:eastAsia="Times New Roman" w:cs="Times New Roman" w:ascii="Times New Roman" w:hAnsi="Times New Roman"/>
          <w:color w:val="000000"/>
          <w:sz w:val="28"/>
          <w:szCs w:val="28"/>
          <w:lang w:val="uk-UA"/>
        </w:rPr>
        <w:t>528.92</w:t>
      </w:r>
    </w:p>
    <w:p>
      <w:pPr>
        <w:pStyle w:val="Normal"/>
        <w:spacing w:lineRule="auto" w:line="360"/>
        <w:jc w:val="both"/>
        <w:rPr>
          <w:rFonts w:eastAsia="Times New Roman" w:cs="Times New Roman"/>
          <w:color w:val="000000"/>
        </w:rPr>
      </w:pPr>
      <w:r>
        <w:rPr>
          <w:rFonts w:eastAsia="Times New Roman" w:cs="Times New Roman"/>
          <w:color w:val="000000"/>
        </w:rPr>
      </w:r>
    </w:p>
    <w:p>
      <w:pPr>
        <w:pStyle w:val="Normal"/>
        <w:spacing w:lineRule="auto" w:line="360"/>
        <w:jc w:val="center"/>
        <w:rPr>
          <w:rFonts w:ascii="Times New Roman" w:hAnsi="Times New Roman"/>
          <w:b/>
          <w:b/>
          <w:bCs/>
          <w:sz w:val="28"/>
          <w:szCs w:val="28"/>
        </w:rPr>
      </w:pPr>
      <w:r>
        <w:rPr>
          <w:rFonts w:ascii="Times New Roman" w:hAnsi="Times New Roman"/>
          <w:b/>
          <w:bCs/>
          <w:sz w:val="28"/>
          <w:szCs w:val="28"/>
          <w:lang w:val="uk-UA"/>
        </w:rPr>
        <w:t>ІНФРАСТРУКТУРИ ГЕОПРОСТОРОВИХ ДАНИХ</w:t>
      </w:r>
      <w:r>
        <w:rPr>
          <w:rFonts w:ascii="Times New Roman" w:hAnsi="Times New Roman"/>
          <w:b/>
          <w:bCs/>
          <w:sz w:val="28"/>
          <w:szCs w:val="28"/>
        </w:rPr>
        <w:t xml:space="preserve"> В СУЧАСНІЙ КАРТОГРАФІЇ ДЛЯ ІНФОРМАЦІЇ ПРО ЗЕМЕЛЬНІ РЕСУРСИ</w:t>
      </w:r>
    </w:p>
    <w:p>
      <w:pPr>
        <w:pStyle w:val="Normal"/>
        <w:spacing w:lineRule="auto" w:line="360"/>
        <w:jc w:val="center"/>
        <w:rPr>
          <w:rFonts w:ascii="Times New Roman" w:hAnsi="Times New Roman"/>
          <w:sz w:val="28"/>
          <w:szCs w:val="28"/>
        </w:rPr>
      </w:pPr>
      <w:r>
        <w:rPr>
          <w:rFonts w:ascii="Times New Roman" w:hAnsi="Times New Roman"/>
          <w:sz w:val="28"/>
          <w:szCs w:val="28"/>
        </w:rPr>
      </w:r>
    </w:p>
    <w:p>
      <w:pPr>
        <w:pStyle w:val="Normal"/>
        <w:spacing w:lineRule="auto" w:line="360"/>
        <w:jc w:val="both"/>
        <w:rPr>
          <w:rFonts w:ascii="Times New Roman" w:hAnsi="Times New Roman"/>
          <w:i/>
          <w:i/>
          <w:iCs/>
          <w:sz w:val="28"/>
          <w:szCs w:val="28"/>
        </w:rPr>
      </w:pPr>
      <w:r>
        <w:rPr>
          <w:rFonts w:ascii="Times New Roman" w:hAnsi="Times New Roman"/>
          <w:b/>
          <w:bCs/>
          <w:i/>
          <w:iCs/>
          <w:sz w:val="28"/>
          <w:szCs w:val="28"/>
        </w:rPr>
        <w:t>Жен</w:t>
      </w:r>
      <w:r>
        <w:rPr>
          <w:rFonts w:ascii="Times New Roman" w:hAnsi="Times New Roman"/>
          <w:b/>
          <w:bCs/>
          <w:i/>
          <w:iCs/>
          <w:sz w:val="28"/>
          <w:szCs w:val="28"/>
          <w:lang w:val="uk-UA"/>
        </w:rPr>
        <w:t>ь</w:t>
      </w:r>
      <w:r>
        <w:rPr>
          <w:rFonts w:ascii="Times New Roman" w:hAnsi="Times New Roman"/>
          <w:b/>
          <w:bCs/>
          <w:i/>
          <w:iCs/>
          <w:sz w:val="28"/>
          <w:szCs w:val="28"/>
        </w:rPr>
        <w:t xml:space="preserve"> Лей, </w:t>
      </w:r>
      <w:r>
        <w:rPr>
          <w:rFonts w:ascii="Times New Roman" w:hAnsi="Times New Roman"/>
          <w:i/>
          <w:iCs/>
          <w:sz w:val="28"/>
          <w:szCs w:val="28"/>
        </w:rPr>
        <w:t>магістр, Національний університет біоресурсів і природокористування України.</w:t>
      </w:r>
    </w:p>
    <w:p>
      <w:pPr>
        <w:pStyle w:val="Normal"/>
        <w:spacing w:lineRule="auto" w:line="360"/>
        <w:jc w:val="both"/>
        <w:rPr>
          <w:rFonts w:ascii="Times New Roman" w:hAnsi="Times New Roman"/>
          <w:i/>
          <w:i/>
          <w:iCs/>
          <w:sz w:val="28"/>
          <w:szCs w:val="28"/>
        </w:rPr>
      </w:pPr>
      <w:r>
        <w:rPr>
          <w:rFonts w:ascii="Times New Roman" w:hAnsi="Times New Roman"/>
          <w:b/>
          <w:bCs/>
          <w:i/>
          <w:iCs/>
          <w:sz w:val="28"/>
          <w:szCs w:val="28"/>
        </w:rPr>
        <w:t>Богданець В.А.,</w:t>
      </w:r>
      <w:r>
        <w:rPr>
          <w:rFonts w:ascii="Times New Roman" w:hAnsi="Times New Roman"/>
          <w:i/>
          <w:iCs/>
          <w:sz w:val="28"/>
          <w:szCs w:val="28"/>
        </w:rPr>
        <w:t xml:space="preserve"> кандидат сільськогосподарських наук, доцент кафедри геодезії та картографії Національного університету біоресурсів і природокористування України</w:t>
      </w:r>
    </w:p>
    <w:p>
      <w:pPr>
        <w:pStyle w:val="Normal"/>
        <w:spacing w:lineRule="auto" w:line="360"/>
        <w:jc w:val="both"/>
        <w:rPr/>
      </w:pPr>
      <w:r>
        <w:rPr>
          <w:rFonts w:ascii="Times New Roman" w:hAnsi="Times New Roman"/>
          <w:i/>
          <w:iCs/>
          <w:sz w:val="28"/>
          <w:szCs w:val="28"/>
        </w:rPr>
        <w:t xml:space="preserve">Електронна пошта: </w:t>
      </w:r>
      <w:hyperlink r:id="rId2">
        <w:r>
          <w:rPr>
            <w:rStyle w:val="Style14"/>
            <w:rFonts w:ascii="Times New Roman" w:hAnsi="Times New Roman"/>
            <w:i/>
            <w:iCs/>
            <w:sz w:val="28"/>
            <w:szCs w:val="28"/>
          </w:rPr>
          <w:t>v_bogdanets@nubip.edu.ua</w:t>
        </w:r>
      </w:hyperlink>
    </w:p>
    <w:p>
      <w:pPr>
        <w:pStyle w:val="Normal"/>
        <w:spacing w:lineRule="auto" w:line="360"/>
        <w:jc w:val="center"/>
        <w:rPr>
          <w:b/>
          <w:b/>
          <w:bCs/>
          <w:i w:val="false"/>
          <w:i w:val="false"/>
          <w:iCs w:val="false"/>
          <w:lang w:val="uk-UA"/>
        </w:rPr>
      </w:pPr>
      <w:r>
        <w:rPr>
          <w:rFonts w:ascii="Times New Roman" w:hAnsi="Times New Roman"/>
          <w:b/>
          <w:bCs/>
          <w:i w:val="false"/>
          <w:iCs w:val="false"/>
          <w:sz w:val="28"/>
          <w:szCs w:val="28"/>
          <w:lang w:val="uk-UA"/>
        </w:rPr>
        <w:t>Анотація</w:t>
      </w:r>
    </w:p>
    <w:p>
      <w:pPr>
        <w:pStyle w:val="Normal"/>
        <w:widowControl/>
        <w:bidi w:val="0"/>
        <w:spacing w:lineRule="auto" w:line="360"/>
        <w:ind w:left="0" w:right="0" w:firstLine="567"/>
        <w:jc w:val="both"/>
        <w:rPr/>
      </w:pPr>
      <w:r>
        <w:rPr>
          <w:rFonts w:ascii="Times New Roman" w:hAnsi="Times New Roman"/>
          <w:i/>
          <w:iCs/>
          <w:sz w:val="28"/>
          <w:szCs w:val="28"/>
        </w:rPr>
        <w:t>Земля є основою всієї людської суспільної виробничої діяльності і є дорогоцінним природним ресурсом та майном. Земля - невідновлюваний ресурс з обмеженою територією. З розвитком людського суспільства попит на землю також зростає. Для того, щоб краще використовувати земельні ресурси, науково планувати використання земель, захищати земельні ресурси, отримувати максимальну економічну вигоду та досягти сталого соціально-економічного розвитку, дуже важливим є доступ до інформації про землю. Картографія, яка виникла виробничою діяльністю людського суспільства, має тісний зв'язок з землею. З розвитком сучасних інформаційних технологій виникло все більше і більше нових технологій, що сприяло розвитку та зміні картографії, мережевих інформаційних технологій та технологій баз даних. Цей розвиток також сприяло виникненню та розвитку інфраструктури просторових даних (</w:t>
      </w:r>
      <w:r>
        <w:rPr>
          <w:rFonts w:ascii="Times New Roman" w:hAnsi="Times New Roman"/>
          <w:i/>
          <w:iCs/>
          <w:sz w:val="28"/>
          <w:szCs w:val="28"/>
        </w:rPr>
        <w:t>ІГД</w:t>
      </w:r>
      <w:r>
        <w:rPr>
          <w:rFonts w:ascii="Times New Roman" w:hAnsi="Times New Roman"/>
          <w:i/>
          <w:iCs/>
          <w:sz w:val="28"/>
          <w:szCs w:val="28"/>
        </w:rPr>
        <w:t>). Ці зміни полегшують придбання інформації про землю, а види та кількість отриманої інформації є більш диверсифікованими та величезними.</w:t>
      </w:r>
    </w:p>
    <w:p>
      <w:pPr>
        <w:pStyle w:val="Normal"/>
        <w:widowControl/>
        <w:bidi w:val="0"/>
        <w:spacing w:lineRule="auto" w:line="360"/>
        <w:ind w:left="0" w:right="0" w:firstLine="567"/>
        <w:jc w:val="both"/>
        <w:rPr/>
      </w:pPr>
      <w:r>
        <w:rPr>
          <w:rFonts w:ascii="Times New Roman" w:hAnsi="Times New Roman"/>
          <w:i/>
          <w:iCs/>
          <w:sz w:val="28"/>
          <w:szCs w:val="28"/>
        </w:rPr>
        <w:t>Ключові слова: картографія, інфраструктури просторових даних (</w:t>
      </w:r>
      <w:r>
        <w:rPr>
          <w:rFonts w:ascii="Times New Roman" w:hAnsi="Times New Roman"/>
          <w:i/>
          <w:iCs/>
          <w:sz w:val="28"/>
          <w:szCs w:val="28"/>
        </w:rPr>
        <w:t>ІГД</w:t>
      </w:r>
      <w:r>
        <w:rPr>
          <w:rFonts w:ascii="Times New Roman" w:hAnsi="Times New Roman"/>
          <w:i/>
          <w:iCs/>
          <w:sz w:val="28"/>
          <w:szCs w:val="28"/>
        </w:rPr>
        <w:t>), геодані. земельні ресурси.</w:t>
      </w:r>
    </w:p>
    <w:p>
      <w:pPr>
        <w:pStyle w:val="Normal"/>
        <w:widowControl/>
        <w:bidi w:val="0"/>
        <w:spacing w:lineRule="auto" w:line="360"/>
        <w:ind w:left="0" w:right="0" w:firstLine="567"/>
        <w:jc w:val="both"/>
        <w:rPr/>
      </w:pPr>
      <w:r>
        <w:rPr>
          <w:rFonts w:ascii="Times New Roman" w:hAnsi="Times New Roman"/>
          <w:i w:val="false"/>
          <w:iCs w:val="false"/>
          <w:sz w:val="28"/>
          <w:szCs w:val="28"/>
        </w:rPr>
        <w:t xml:space="preserve">Важливість (актуальність) досліджень випливає з динаміки розвитку ІГД у багатьох країнах світу, тому тенденції до зміни традиційних підходів до картографування земель очевидні. Попит на виробничу діяльність, що походить від людського суспільства, розвивався з прогресом людського суспільства і тісно пов'язаний з землекористуванням. У четвертому столітті до н.е. з'явилися карти </w:t>
      </w:r>
      <w:r>
        <w:rPr>
          <w:rFonts w:ascii="Times New Roman" w:hAnsi="Times New Roman"/>
          <w:i w:val="false"/>
          <w:iCs w:val="false"/>
          <w:sz w:val="28"/>
          <w:szCs w:val="28"/>
          <w:lang w:val="en-US"/>
        </w:rPr>
        <w:t>[2] (</w:t>
      </w:r>
      <w:r>
        <w:rPr>
          <w:rFonts w:eastAsia="Times New Roman" w:cs="Times New Roman" w:ascii="Times New Roman" w:hAnsi="Times New Roman"/>
          <w:i w:val="false"/>
          <w:iCs w:val="false"/>
          <w:color w:val="000000"/>
          <w:kern w:val="2"/>
          <w:sz w:val="28"/>
          <w:szCs w:val="28"/>
          <w:lang w:val="ru-RU" w:eastAsia="zh-CN" w:bidi="ar-SA"/>
        </w:rPr>
        <w:t>Kraak, M. J., Ormeling, F. J., 2013)</w:t>
      </w:r>
      <w:r>
        <w:rPr>
          <w:rFonts w:ascii="Times New Roman" w:hAnsi="Times New Roman"/>
          <w:i w:val="false"/>
          <w:iCs w:val="false"/>
          <w:sz w:val="28"/>
          <w:szCs w:val="28"/>
        </w:rPr>
        <w:t xml:space="preserve">. Ці оригінальні карти - це всього лише кілька простих комбінацій ліній, лише груба картина. Інформація та дані є основою картографії, а основним способом доступу до інформації є використання різноманітних вимірювальних інструментів. З 1950-х років застосування електронних інформаційних технологій, поява комп'ютерних технологій розробки, виникнення картографії. </w:t>
      </w:r>
    </w:p>
    <w:p>
      <w:pPr>
        <w:pStyle w:val="Normal"/>
        <w:widowControl/>
        <w:bidi w:val="0"/>
        <w:spacing w:lineRule="auto" w:line="360"/>
        <w:ind w:left="0" w:right="0" w:firstLine="567"/>
        <w:jc w:val="both"/>
        <w:rPr/>
      </w:pPr>
      <w:r>
        <w:rPr>
          <w:rFonts w:ascii="Times New Roman" w:hAnsi="Times New Roman"/>
          <w:i w:val="false"/>
          <w:iCs w:val="false"/>
          <w:sz w:val="28"/>
          <w:szCs w:val="28"/>
        </w:rPr>
        <w:t xml:space="preserve">Відбулися великі зміни, і методи і теорії цифрового картографування постійно збагачуються. Починаючи з 1970-х років, застосування цифрових технологій та технологій баз даних, створення бази даних карт та картографії вступили в цифрову епоху </w:t>
      </w:r>
      <w:r>
        <w:rPr>
          <w:rFonts w:ascii="Times New Roman" w:hAnsi="Times New Roman"/>
          <w:i w:val="false"/>
          <w:iCs w:val="false"/>
          <w:sz w:val="28"/>
          <w:szCs w:val="28"/>
          <w:lang w:val="en-US"/>
        </w:rPr>
        <w:t>[1]</w:t>
      </w:r>
      <w:r>
        <w:rPr>
          <w:rFonts w:ascii="Times New Roman" w:hAnsi="Times New Roman"/>
          <w:i w:val="false"/>
          <w:iCs w:val="false"/>
          <w:sz w:val="28"/>
          <w:szCs w:val="28"/>
        </w:rPr>
        <w:t xml:space="preserve">. Геоінформаційне картографування в сучасному світі широко використовує дані з відкритих джерел та інформації, що стосується </w:t>
      </w:r>
      <w:r>
        <w:rPr>
          <w:rFonts w:ascii="Times New Roman" w:hAnsi="Times New Roman"/>
          <w:i w:val="false"/>
          <w:iCs w:val="false"/>
          <w:sz w:val="28"/>
          <w:szCs w:val="28"/>
        </w:rPr>
        <w:t>ІГД</w:t>
      </w:r>
      <w:r>
        <w:rPr>
          <w:rFonts w:ascii="Times New Roman" w:hAnsi="Times New Roman"/>
          <w:i w:val="false"/>
          <w:iCs w:val="false"/>
          <w:sz w:val="28"/>
          <w:szCs w:val="28"/>
        </w:rPr>
        <w:t xml:space="preserve">. Щодо розвитку </w:t>
      </w:r>
      <w:r>
        <w:rPr>
          <w:rFonts w:ascii="Times New Roman" w:hAnsi="Times New Roman"/>
          <w:i w:val="false"/>
          <w:iCs w:val="false"/>
          <w:sz w:val="28"/>
          <w:szCs w:val="28"/>
        </w:rPr>
        <w:t>ІГД</w:t>
      </w:r>
      <w:r>
        <w:rPr>
          <w:rFonts w:ascii="Times New Roman" w:hAnsi="Times New Roman"/>
          <w:i w:val="false"/>
          <w:iCs w:val="false"/>
          <w:sz w:val="28"/>
          <w:szCs w:val="28"/>
        </w:rPr>
        <w:t xml:space="preserve"> в Україні, включаючи запуск пілотного проекту, актуальна інформація про земельні ресурси в доступі до послуг </w:t>
      </w:r>
      <w:r>
        <w:rPr>
          <w:rFonts w:ascii="Times New Roman" w:hAnsi="Times New Roman"/>
          <w:i w:val="false"/>
          <w:iCs w:val="false"/>
          <w:sz w:val="28"/>
          <w:szCs w:val="28"/>
        </w:rPr>
        <w:t>ІГД</w:t>
      </w:r>
      <w:r>
        <w:rPr>
          <w:rFonts w:ascii="Times New Roman" w:hAnsi="Times New Roman"/>
          <w:i w:val="false"/>
          <w:iCs w:val="false"/>
          <w:sz w:val="28"/>
          <w:szCs w:val="28"/>
        </w:rPr>
        <w:t xml:space="preserve"> є дуже важливою.</w:t>
      </w:r>
    </w:p>
    <w:p>
      <w:pPr>
        <w:pStyle w:val="Normal"/>
        <w:widowControl/>
        <w:bidi w:val="0"/>
        <w:spacing w:lineRule="auto" w:line="360"/>
        <w:ind w:left="0" w:right="0" w:firstLine="567"/>
        <w:jc w:val="both"/>
        <w:rPr/>
      </w:pPr>
      <w:r>
        <w:rPr>
          <w:rFonts w:ascii="Times New Roman" w:hAnsi="Times New Roman"/>
          <w:b/>
          <w:bCs/>
          <w:i w:val="false"/>
          <w:iCs w:val="false"/>
          <w:sz w:val="28"/>
          <w:szCs w:val="28"/>
        </w:rPr>
        <w:t>Огляд останніх публікацій.</w:t>
      </w:r>
      <w:r>
        <w:rPr>
          <w:rFonts w:ascii="Times New Roman" w:hAnsi="Times New Roman"/>
          <w:i w:val="false"/>
          <w:iCs w:val="false"/>
          <w:sz w:val="28"/>
          <w:szCs w:val="28"/>
        </w:rPr>
        <w:t xml:space="preserve"> Розвиток інформаційних технологій та мережевих технологій значно збагатив життя людей і змінив суспільство. З метою сприяння швидкому розвитку інформаційного суспільства у лютому 1993 року президент США Білл Клінтон запропонував здійснити Національну інформаційну інфраструктуру (НІІ), створити високошвидкісну інформаційну мережу, що охоплює весь Союз, надаючи інформаційні послуги всім Громадяни США, зменшивши адміністративні витрати уряду. Для точного запиту, опису та вираження географічної інформації у високошвидкісних інформаційних мережах необхідно встановити структуру просторових даних, яка охоплює всю країну. Тому в 1994.04.13 Президент Клінтон підписав Указ Президента № 12906 "Національна інфраструктура просторових даних" (</w:t>
      </w:r>
      <w:r>
        <w:rPr>
          <w:rFonts w:ascii="Times New Roman" w:hAnsi="Times New Roman"/>
          <w:i w:val="false"/>
          <w:iCs w:val="false"/>
          <w:sz w:val="28"/>
          <w:szCs w:val="28"/>
        </w:rPr>
        <w:t>НІГД</w:t>
      </w:r>
      <w:r>
        <w:rPr>
          <w:rFonts w:ascii="Times New Roman" w:hAnsi="Times New Roman"/>
          <w:i w:val="false"/>
          <w:iCs w:val="false"/>
          <w:sz w:val="28"/>
          <w:szCs w:val="28"/>
        </w:rPr>
        <w:t xml:space="preserve">). У </w:t>
      </w:r>
      <w:r>
        <w:rPr>
          <w:rFonts w:ascii="Times New Roman" w:hAnsi="Times New Roman"/>
          <w:i w:val="false"/>
          <w:iCs w:val="false"/>
          <w:sz w:val="28"/>
          <w:szCs w:val="28"/>
        </w:rPr>
        <w:t>цьому історичному документі</w:t>
      </w:r>
      <w:r>
        <w:rPr>
          <w:rFonts w:ascii="Times New Roman" w:hAnsi="Times New Roman"/>
          <w:i w:val="false"/>
          <w:iCs w:val="false"/>
          <w:sz w:val="28"/>
          <w:szCs w:val="28"/>
        </w:rPr>
        <w:t xml:space="preserve"> ІГД </w:t>
      </w:r>
      <w:r>
        <w:rPr>
          <w:rFonts w:ascii="Times New Roman" w:hAnsi="Times New Roman"/>
          <w:i w:val="false"/>
          <w:iCs w:val="false"/>
          <w:sz w:val="28"/>
          <w:szCs w:val="28"/>
        </w:rPr>
        <w:t xml:space="preserve">вперше </w:t>
      </w:r>
      <w:r>
        <w:rPr>
          <w:rFonts w:ascii="Times New Roman" w:hAnsi="Times New Roman"/>
          <w:i w:val="false"/>
          <w:iCs w:val="false"/>
          <w:sz w:val="28"/>
          <w:szCs w:val="28"/>
        </w:rPr>
        <w:t xml:space="preserve">визначається як "технологія, політика, стандарти та людські ресурси, необхідні для </w:t>
      </w:r>
      <w:r>
        <w:rPr>
          <w:rFonts w:ascii="Times New Roman" w:hAnsi="Times New Roman"/>
          <w:i w:val="false"/>
          <w:iCs w:val="false"/>
          <w:sz w:val="28"/>
          <w:szCs w:val="28"/>
        </w:rPr>
        <w:t xml:space="preserve">того щоб </w:t>
      </w:r>
      <w:r>
        <w:rPr>
          <w:rFonts w:ascii="Times New Roman" w:hAnsi="Times New Roman"/>
          <w:i w:val="false"/>
          <w:iCs w:val="false"/>
          <w:sz w:val="28"/>
          <w:szCs w:val="28"/>
        </w:rPr>
        <w:t xml:space="preserve">придбати, обробляти, зберігати, поширювати та вдосконалювати використання геопросторових даних" </w:t>
      </w:r>
      <w:r>
        <w:rPr>
          <w:rFonts w:ascii="Times New Roman" w:hAnsi="Times New Roman"/>
          <w:i w:val="false"/>
          <w:iCs w:val="false"/>
          <w:sz w:val="28"/>
          <w:szCs w:val="28"/>
          <w:lang w:val="en-US"/>
        </w:rPr>
        <w:t>[5]</w:t>
      </w:r>
      <w:r>
        <w:rPr>
          <w:rFonts w:ascii="Times New Roman" w:hAnsi="Times New Roman"/>
          <w:i w:val="false"/>
          <w:iCs w:val="false"/>
          <w:sz w:val="28"/>
          <w:szCs w:val="28"/>
        </w:rPr>
        <w:t xml:space="preserve">. Крім Сполучених Штатів, багато країн та організацій у всьому світі також визнали потенціал та цінність створення ІГД в соціальних, економічних та екологічних аспектах і почали активно проводити дослідження та побудову інфраструктури просторових даних. ІГД - це платформа інформаційної підтримки, яка допомагає практикам у різних галузях створювати та обмінюватися просторовими ресурсами та даними (Rajabifard et al., 2009). </w:t>
      </w:r>
    </w:p>
    <w:p>
      <w:pPr>
        <w:pStyle w:val="Normal"/>
        <w:widowControl/>
        <w:bidi w:val="0"/>
        <w:spacing w:lineRule="auto" w:line="360"/>
        <w:ind w:left="0" w:right="0" w:firstLine="567"/>
        <w:jc w:val="both"/>
        <w:rPr/>
      </w:pPr>
      <w:r>
        <w:rPr>
          <w:rFonts w:ascii="Times New Roman" w:hAnsi="Times New Roman"/>
          <w:sz w:val="28"/>
          <w:szCs w:val="28"/>
        </w:rPr>
        <w:t xml:space="preserve">Датська </w:t>
      </w:r>
      <w:r>
        <w:rPr>
          <w:rFonts w:ascii="Times New Roman" w:hAnsi="Times New Roman"/>
          <w:sz w:val="28"/>
          <w:szCs w:val="28"/>
        </w:rPr>
        <w:t>ІГД</w:t>
      </w:r>
      <w:r>
        <w:rPr>
          <w:rFonts w:ascii="Times New Roman" w:hAnsi="Times New Roman"/>
          <w:sz w:val="28"/>
          <w:szCs w:val="28"/>
        </w:rPr>
        <w:t xml:space="preserve"> базується на принципах INSPIRE: 1) Дані слід збирати лише один раз; 2) Дані слід зберігати там, де це можна зробити найбільш ефективно; 3) Дані повинні бути сумісними незалежно від їх джерела; 4) Необхідно легко отримати огляд доступних даних та Інтернет-послуг; 5) Там повинні бути чіткі умови, які гарантують, що дані можуть бути використані багатьма користувачами у багатьох контекстах. </w:t>
      </w:r>
      <w:r>
        <w:rPr>
          <w:rFonts w:ascii="Times New Roman" w:hAnsi="Times New Roman"/>
          <w:sz w:val="28"/>
          <w:szCs w:val="28"/>
          <w:lang w:val="en-US"/>
        </w:rPr>
        <w:t xml:space="preserve">[7] </w:t>
      </w:r>
      <w:r>
        <w:rPr>
          <w:rFonts w:ascii="Times New Roman" w:hAnsi="Times New Roman"/>
          <w:sz w:val="28"/>
          <w:szCs w:val="28"/>
        </w:rPr>
        <w:t xml:space="preserve">(Yomralioglu, T., Mclaughlin, J., 2017.) </w:t>
      </w:r>
    </w:p>
    <w:p>
      <w:pPr>
        <w:pStyle w:val="Normal"/>
        <w:widowControl/>
        <w:bidi w:val="0"/>
        <w:spacing w:lineRule="auto" w:line="360"/>
        <w:ind w:left="0" w:right="0" w:firstLine="567"/>
        <w:jc w:val="both"/>
        <w:rPr/>
      </w:pPr>
      <w:r>
        <w:rPr>
          <w:rFonts w:ascii="Times New Roman" w:hAnsi="Times New Roman"/>
          <w:sz w:val="28"/>
          <w:szCs w:val="28"/>
        </w:rPr>
        <w:t xml:space="preserve">Прототип карти Open ІГД в Європі був представлений під час семінару на конференції INSPIRE 2017 </w:t>
      </w:r>
      <w:r>
        <w:rPr>
          <w:rFonts w:ascii="Times New Roman" w:hAnsi="Times New Roman"/>
          <w:sz w:val="28"/>
          <w:szCs w:val="28"/>
          <w:lang w:val="en-US"/>
        </w:rPr>
        <w:t>[6]</w:t>
      </w:r>
      <w:r>
        <w:rPr>
          <w:rFonts w:ascii="Times New Roman" w:hAnsi="Times New Roman"/>
          <w:sz w:val="28"/>
          <w:szCs w:val="28"/>
        </w:rPr>
        <w:t xml:space="preserve">. Основними завданнями цього семінару було ознайомити карту відкритого ІГД як інструменту вимірювання та оцінки відкритості інфраструктур просторових даних, обговорити актуальність та застосовність Карти та збирати дані експертів та практиків ІГД про те, як інструмент може бути покращений. </w:t>
      </w:r>
      <w:r>
        <w:rPr>
          <w:rFonts w:ascii="Times New Roman" w:hAnsi="Times New Roman"/>
          <w:sz w:val="28"/>
          <w:szCs w:val="28"/>
          <w:lang w:val="en-US"/>
        </w:rPr>
        <w:t xml:space="preserve">[8] </w:t>
      </w:r>
      <w:r>
        <w:rPr>
          <w:rFonts w:ascii="Times New Roman" w:hAnsi="Times New Roman"/>
          <w:sz w:val="28"/>
          <w:szCs w:val="28"/>
        </w:rPr>
        <w:t>(Vancauwenberghe, G., Valekait, K., van Loenen, B., &amp; Welle Donker, F., 2018).</w:t>
      </w:r>
    </w:p>
    <w:p>
      <w:pPr>
        <w:pStyle w:val="Normal"/>
        <w:widowControl/>
        <w:bidi w:val="0"/>
        <w:spacing w:lineRule="auto" w:line="360"/>
        <w:ind w:left="0" w:right="0" w:firstLine="567"/>
        <w:jc w:val="both"/>
        <w:rPr/>
      </w:pPr>
      <w:r>
        <w:rPr>
          <w:rFonts w:ascii="Times New Roman" w:hAnsi="Times New Roman"/>
          <w:sz w:val="28"/>
          <w:szCs w:val="28"/>
        </w:rPr>
        <w:t xml:space="preserve">Таким чином, </w:t>
      </w:r>
      <w:r>
        <w:rPr>
          <w:rFonts w:ascii="Times New Roman" w:hAnsi="Times New Roman"/>
          <w:sz w:val="28"/>
          <w:szCs w:val="28"/>
          <w:lang w:val="uk-UA"/>
        </w:rPr>
        <w:t>ІГД</w:t>
      </w:r>
      <w:r>
        <w:rPr>
          <w:rFonts w:ascii="Times New Roman" w:hAnsi="Times New Roman"/>
          <w:sz w:val="28"/>
          <w:szCs w:val="28"/>
        </w:rPr>
        <w:t xml:space="preserve"> широко використовується земельними адміністраторами та геодезистами як добре організований та систематизований набір даних про землю, що відповідають стандартам і протоколам, уникаючи дублювання та надмірних метаданих.</w:t>
      </w:r>
    </w:p>
    <w:p>
      <w:pPr>
        <w:pStyle w:val="Normal"/>
        <w:widowControl/>
        <w:bidi w:val="0"/>
        <w:spacing w:lineRule="auto" w:line="360"/>
        <w:ind w:left="0" w:right="0" w:firstLine="567"/>
        <w:jc w:val="both"/>
        <w:rPr/>
      </w:pPr>
      <w:r>
        <w:rPr>
          <w:rFonts w:ascii="Times New Roman" w:hAnsi="Times New Roman"/>
          <w:b/>
          <w:bCs/>
          <w:sz w:val="28"/>
          <w:szCs w:val="28"/>
        </w:rPr>
        <w:t>Мета статті</w:t>
      </w:r>
      <w:r>
        <w:rPr>
          <w:rFonts w:ascii="Times New Roman" w:hAnsi="Times New Roman"/>
          <w:sz w:val="28"/>
          <w:szCs w:val="28"/>
        </w:rPr>
        <w:t xml:space="preserve"> - визначити основні напрямки використання </w:t>
      </w:r>
      <w:r>
        <w:rPr>
          <w:rFonts w:ascii="Times New Roman" w:hAnsi="Times New Roman"/>
          <w:sz w:val="28"/>
          <w:szCs w:val="28"/>
          <w:lang w:val="uk-UA"/>
        </w:rPr>
        <w:t>ІГД</w:t>
      </w:r>
      <w:r>
        <w:rPr>
          <w:rFonts w:ascii="Times New Roman" w:hAnsi="Times New Roman"/>
          <w:sz w:val="28"/>
          <w:szCs w:val="28"/>
        </w:rPr>
        <w:t xml:space="preserve"> в картографуванні земельних ресурсів, аналізувати підходи до організації інформації про землю в таких інфраструктурах.</w:t>
      </w:r>
    </w:p>
    <w:p>
      <w:pPr>
        <w:pStyle w:val="Normal"/>
        <w:widowControl/>
        <w:bidi w:val="0"/>
        <w:spacing w:lineRule="auto" w:line="360"/>
        <w:ind w:left="0" w:right="0" w:firstLine="567"/>
        <w:jc w:val="both"/>
        <w:rPr/>
      </w:pPr>
      <w:r>
        <w:rPr>
          <w:rFonts w:ascii="Times New Roman" w:hAnsi="Times New Roman"/>
          <w:sz w:val="28"/>
          <w:szCs w:val="28"/>
        </w:rPr>
        <w:t>Матеріали і методи. У порівнянні аналізу ініціатив ІГД на національному та транснаціональному рівнях в дослідженні були розглянуті такі країни, як США, Данія, Швеція тощо, хоча найбільшу увагу було приділено проекту INSPIRE ЄС, а також пілотн</w:t>
      </w:r>
      <w:r>
        <w:rPr>
          <w:rFonts w:ascii="Times New Roman" w:hAnsi="Times New Roman"/>
          <w:sz w:val="28"/>
          <w:szCs w:val="28"/>
        </w:rPr>
        <w:t>ому</w:t>
      </w:r>
      <w:r>
        <w:rPr>
          <w:rFonts w:ascii="Times New Roman" w:hAnsi="Times New Roman"/>
          <w:sz w:val="28"/>
          <w:szCs w:val="28"/>
        </w:rPr>
        <w:t xml:space="preserve"> проект</w:t>
      </w:r>
      <w:r>
        <w:rPr>
          <w:rFonts w:ascii="Times New Roman" w:hAnsi="Times New Roman"/>
          <w:sz w:val="28"/>
          <w:szCs w:val="28"/>
        </w:rPr>
        <w:t>у</w:t>
      </w:r>
      <w:r>
        <w:rPr>
          <w:rFonts w:ascii="Times New Roman" w:hAnsi="Times New Roman"/>
          <w:sz w:val="28"/>
          <w:szCs w:val="28"/>
        </w:rPr>
        <w:t xml:space="preserve"> Українськ</w:t>
      </w:r>
      <w:r>
        <w:rPr>
          <w:rFonts w:ascii="Times New Roman" w:hAnsi="Times New Roman"/>
          <w:sz w:val="28"/>
          <w:szCs w:val="28"/>
        </w:rPr>
        <w:t>ої НІГД</w:t>
      </w:r>
      <w:r>
        <w:rPr>
          <w:rFonts w:ascii="Times New Roman" w:hAnsi="Times New Roman"/>
          <w:sz w:val="28"/>
          <w:szCs w:val="28"/>
        </w:rPr>
        <w:t>.</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b/>
          <w:bCs/>
          <w:sz w:val="28"/>
          <w:szCs w:val="28"/>
        </w:rPr>
        <w:t>Результати і обговорення.</w:t>
      </w:r>
      <w:r>
        <w:rPr>
          <w:rFonts w:ascii="Times New Roman" w:hAnsi="Times New Roman"/>
          <w:sz w:val="28"/>
          <w:szCs w:val="28"/>
        </w:rPr>
        <w:t xml:space="preserve"> Хоча різні країни та регіони запропонували різні визначення ІГД та організаційні структури відповідно до їх фактичними умовами та потребами, в основному, основна структура ІГД однакова, вони:</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1. Базова географічна інформація</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2. Інформаційна мережа</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3. Політика та стандарти</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4. Адміністративна організаційна структура системи</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5. Система технічної підтримки</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6. Людські ресурси та навчання персоналу</w:t>
      </w:r>
    </w:p>
    <w:p>
      <w:pPr>
        <w:pStyle w:val="Normal"/>
        <w:widowControl/>
        <w:bidi w:val="0"/>
        <w:spacing w:lineRule="auto" w:line="360"/>
        <w:ind w:left="0" w:right="0" w:firstLine="567"/>
        <w:jc w:val="both"/>
        <w:rPr/>
      </w:pPr>
      <w:r>
        <w:rPr>
          <w:rFonts w:ascii="Times New Roman" w:hAnsi="Times New Roman"/>
          <w:sz w:val="28"/>
          <w:szCs w:val="28"/>
        </w:rPr>
        <w:t xml:space="preserve">База даних географічної інформації є основою ІГД. Система інформаційної мережі допомагає збирати, зберігати та передавати інформацію. Політичні норми та стандарти визначають єдині стандарти та принципи та надають юридичну підтримку ІГД. Структура адміністративної організації визначає склад відповідних підрозділів, які впроваджують </w:t>
      </w:r>
      <w:r>
        <w:rPr>
          <w:rFonts w:ascii="Times New Roman" w:hAnsi="Times New Roman"/>
          <w:sz w:val="28"/>
          <w:szCs w:val="28"/>
        </w:rPr>
        <w:t>ІГД</w:t>
      </w:r>
      <w:r>
        <w:rPr>
          <w:rFonts w:ascii="Times New Roman" w:hAnsi="Times New Roman"/>
          <w:sz w:val="28"/>
          <w:szCs w:val="28"/>
        </w:rPr>
        <w:t xml:space="preserve">, і роз'яснює завдання та обов'язки кожного департаменту. Система технічної підтримки надає технічну допомогу під час будівництва ІГД, а також впроваджує деякі ідеї та досягнення за допомогою технічних засобів. Людські ресурси та розвиток талантів є дуже важливими. ІГД застосувала безліч нових технологій, включаючи багато нових концепцій. Тренінгові таланти, які можуть розуміти та застосовувати ці концепції та технології, впливатимуть на швидкість та розвиток ІГД. </w:t>
      </w:r>
    </w:p>
    <w:p>
      <w:pPr>
        <w:pStyle w:val="Normal"/>
        <w:widowControl/>
        <w:bidi w:val="0"/>
        <w:spacing w:lineRule="auto" w:line="360"/>
        <w:ind w:left="0" w:right="0" w:firstLine="567"/>
        <w:jc w:val="both"/>
        <w:rPr/>
      </w:pPr>
      <w:r>
        <w:rPr>
          <w:rFonts w:ascii="Times New Roman" w:hAnsi="Times New Roman"/>
          <w:sz w:val="28"/>
          <w:szCs w:val="28"/>
        </w:rPr>
        <w:t xml:space="preserve">Логіка навігації повинна дозволити користувачам з низьким рівнем кінця легко знаходити собі шлях. Інтерфейс повинен дозволити початковим низькокваліфікованим користувачам легко створювати та редагувати записи метаданих. Це включає в себе розгляд оперативного та навігаційного дизайну, графічного та візуального дизайну, довідкової інформації та допомоги, процесу введення, редагування та отримання даних метаданих, а також технічних питань, таких як швидкість відповіді та швидкість навігації. </w:t>
      </w:r>
      <w:r>
        <w:rPr>
          <w:rFonts w:ascii="Times New Roman" w:hAnsi="Times New Roman"/>
          <w:sz w:val="28"/>
          <w:szCs w:val="28"/>
          <w:lang w:val="en-US"/>
        </w:rPr>
        <w:t xml:space="preserve">[3] </w:t>
      </w:r>
      <w:r>
        <w:rPr>
          <w:rFonts w:ascii="Times New Roman" w:hAnsi="Times New Roman"/>
          <w:sz w:val="28"/>
          <w:szCs w:val="28"/>
        </w:rPr>
        <w:t>(Rajabifard, A. Kalantari, M. &amp; Binns, A., 2009)</w:t>
      </w:r>
    </w:p>
    <w:p>
      <w:pPr>
        <w:pStyle w:val="Normal"/>
        <w:widowControl/>
        <w:bidi w:val="0"/>
        <w:spacing w:lineRule="auto" w:line="360"/>
        <w:ind w:left="0" w:right="0" w:firstLine="567"/>
        <w:jc w:val="both"/>
        <w:rPr/>
      </w:pPr>
      <w:r>
        <w:rPr>
          <w:rFonts w:ascii="Times New Roman" w:hAnsi="Times New Roman"/>
          <w:sz w:val="28"/>
          <w:szCs w:val="28"/>
        </w:rPr>
        <w:t xml:space="preserve">Незважаючи на те, що Україна  23 січня 2018 року прийняла проект </w:t>
      </w:r>
      <w:r>
        <w:rPr>
          <w:rFonts w:ascii="Times New Roman" w:hAnsi="Times New Roman"/>
          <w:sz w:val="28"/>
          <w:szCs w:val="28"/>
        </w:rPr>
        <w:t xml:space="preserve">Закону </w:t>
      </w:r>
      <w:r>
        <w:rPr>
          <w:rFonts w:ascii="Times New Roman" w:hAnsi="Times New Roman"/>
          <w:sz w:val="28"/>
          <w:szCs w:val="28"/>
        </w:rPr>
        <w:t>"Про національн</w:t>
      </w:r>
      <w:r>
        <w:rPr>
          <w:rFonts w:ascii="Times New Roman" w:hAnsi="Times New Roman"/>
          <w:sz w:val="28"/>
          <w:szCs w:val="28"/>
        </w:rPr>
        <w:t>у</w:t>
      </w:r>
      <w:r>
        <w:rPr>
          <w:rFonts w:ascii="Times New Roman" w:hAnsi="Times New Roman"/>
          <w:sz w:val="28"/>
          <w:szCs w:val="28"/>
        </w:rPr>
        <w:t xml:space="preserve"> інфраструктуру </w:t>
      </w:r>
      <w:r>
        <w:rPr>
          <w:rFonts w:ascii="Times New Roman" w:hAnsi="Times New Roman"/>
          <w:sz w:val="28"/>
          <w:szCs w:val="28"/>
        </w:rPr>
        <w:t>гео</w:t>
      </w:r>
      <w:r>
        <w:rPr>
          <w:rFonts w:ascii="Times New Roman" w:hAnsi="Times New Roman"/>
          <w:sz w:val="28"/>
          <w:szCs w:val="28"/>
        </w:rPr>
        <w:t xml:space="preserve">просторової інформації", на практиці досвід створення і застосування ІГД залишається дуже </w:t>
      </w:r>
      <w:r>
        <w:rPr>
          <w:rFonts w:ascii="Times New Roman" w:hAnsi="Times New Roman"/>
          <w:sz w:val="28"/>
          <w:szCs w:val="28"/>
        </w:rPr>
        <w:t>слабким</w:t>
      </w:r>
      <w:r>
        <w:rPr>
          <w:rFonts w:ascii="Times New Roman" w:hAnsi="Times New Roman"/>
          <w:sz w:val="28"/>
          <w:szCs w:val="28"/>
        </w:rPr>
        <w:t xml:space="preserve">. </w:t>
      </w:r>
      <w:r>
        <w:rPr>
          <w:rFonts w:ascii="Times New Roman" w:hAnsi="Times New Roman"/>
          <w:sz w:val="28"/>
          <w:szCs w:val="28"/>
        </w:rPr>
        <w:t>П</w:t>
      </w:r>
      <w:r>
        <w:rPr>
          <w:rFonts w:ascii="Times New Roman" w:hAnsi="Times New Roman"/>
          <w:sz w:val="28"/>
          <w:szCs w:val="28"/>
        </w:rPr>
        <w:t xml:space="preserve">риклад </w:t>
      </w:r>
      <w:r>
        <w:rPr>
          <w:rFonts w:ascii="Times New Roman" w:hAnsi="Times New Roman"/>
          <w:sz w:val="28"/>
          <w:szCs w:val="28"/>
        </w:rPr>
        <w:t>чи пілотний проект</w:t>
      </w:r>
      <w:r>
        <w:rPr>
          <w:rFonts w:ascii="Times New Roman" w:hAnsi="Times New Roman"/>
          <w:sz w:val="28"/>
          <w:szCs w:val="28"/>
        </w:rPr>
        <w:t xml:space="preserve">, щоб продемонструвати, як застосовувати системи та механізми ІГД, </w:t>
      </w:r>
      <w:r>
        <w:rPr>
          <w:rFonts w:ascii="Times New Roman" w:hAnsi="Times New Roman"/>
          <w:sz w:val="28"/>
          <w:szCs w:val="28"/>
        </w:rPr>
        <w:t>є найбільш актуальним завданням</w:t>
      </w:r>
      <w:r>
        <w:rPr>
          <w:rFonts w:ascii="Times New Roman" w:hAnsi="Times New Roman"/>
          <w:sz w:val="28"/>
          <w:szCs w:val="28"/>
        </w:rPr>
        <w:t xml:space="preserve">. </w:t>
      </w:r>
      <w:r>
        <w:rPr>
          <w:rFonts w:ascii="Times New Roman" w:hAnsi="Times New Roman"/>
          <w:sz w:val="28"/>
          <w:szCs w:val="28"/>
        </w:rPr>
        <w:t xml:space="preserve">Це завдання вирішується створенням і поточним вдосконаленням пілотного геопорталу м. Вінниця </w:t>
      </w:r>
      <w:r>
        <w:rPr>
          <w:rFonts w:ascii="Times New Roman" w:hAnsi="Times New Roman"/>
          <w:sz w:val="28"/>
          <w:szCs w:val="28"/>
          <w:lang w:val="en-US"/>
        </w:rPr>
        <w:t>[4]</w:t>
      </w:r>
      <w:r>
        <w:rPr>
          <w:rFonts w:ascii="Times New Roman" w:hAnsi="Times New Roman"/>
          <w:sz w:val="28"/>
          <w:szCs w:val="28"/>
        </w:rPr>
        <w:t>.</w:t>
      </w:r>
    </w:p>
    <w:p>
      <w:pPr>
        <w:pStyle w:val="Normal"/>
        <w:widowControl/>
        <w:bidi w:val="0"/>
        <w:spacing w:lineRule="auto" w:line="360"/>
        <w:ind w:left="0" w:right="0" w:firstLine="567"/>
        <w:jc w:val="both"/>
        <w:rPr/>
      </w:pPr>
      <w:r>
        <w:rPr>
          <w:rFonts w:ascii="Times New Roman" w:hAnsi="Times New Roman"/>
          <w:sz w:val="28"/>
          <w:szCs w:val="28"/>
        </w:rPr>
        <w:t xml:space="preserve">Українська державна </w:t>
      </w:r>
      <w:r>
        <w:rPr>
          <w:rFonts w:ascii="Times New Roman" w:hAnsi="Times New Roman"/>
          <w:sz w:val="28"/>
          <w:szCs w:val="28"/>
        </w:rPr>
        <w:t xml:space="preserve">земельна </w:t>
      </w:r>
      <w:r>
        <w:rPr>
          <w:rFonts w:ascii="Times New Roman" w:hAnsi="Times New Roman"/>
          <w:sz w:val="28"/>
          <w:szCs w:val="28"/>
        </w:rPr>
        <w:t xml:space="preserve">кадастрова система є важливою частиною української інфраструктури </w:t>
      </w:r>
      <w:r>
        <w:rPr>
          <w:rFonts w:ascii="Times New Roman" w:hAnsi="Times New Roman"/>
          <w:sz w:val="28"/>
          <w:szCs w:val="28"/>
        </w:rPr>
        <w:t>гео</w:t>
      </w:r>
      <w:r>
        <w:rPr>
          <w:rFonts w:ascii="Times New Roman" w:hAnsi="Times New Roman"/>
          <w:sz w:val="28"/>
          <w:szCs w:val="28"/>
        </w:rPr>
        <w:t>просторової інформації. За допомогою цієї системи користувачі різних органів влади можуть отримувати різну інформацію про земельний кадастр, включаючи місце розташування землі, місцевості, номер кадастру, власність та інформацію про право власника. Окрім пошуку інформації, авторизовані користувачі можуть завантажувати зібрані дані до кадастрової системи та вдосконалювати інформацію про землю кадастрової системи.</w:t>
      </w:r>
    </w:p>
    <w:p>
      <w:pPr>
        <w:pStyle w:val="Normal"/>
        <w:widowControl/>
        <w:bidi w:val="0"/>
        <w:spacing w:lineRule="auto" w:line="360"/>
        <w:ind w:left="0" w:right="0" w:firstLine="567"/>
        <w:jc w:val="both"/>
        <w:rPr>
          <w:rFonts w:ascii="Times New Roman" w:hAnsi="Times New Roman"/>
          <w:sz w:val="28"/>
          <w:szCs w:val="28"/>
        </w:rPr>
      </w:pPr>
      <w:r>
        <w:rPr/>
        <w:drawing>
          <wp:inline distT="0" distB="0" distL="0" distR="0">
            <wp:extent cx="5728970" cy="2032635"/>
            <wp:effectExtent l="0" t="0" r="0" b="0"/>
            <wp:docPr id="1" name="图片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
                    <pic:cNvPicPr>
                      <a:picLocks noChangeAspect="1" noChangeArrowheads="1"/>
                    </pic:cNvPicPr>
                  </pic:nvPicPr>
                  <pic:blipFill>
                    <a:blip r:embed="rId3"/>
                    <a:stretch>
                      <a:fillRect/>
                    </a:stretch>
                  </pic:blipFill>
                  <pic:spPr bwMode="auto">
                    <a:xfrm>
                      <a:off x="0" y="0"/>
                      <a:ext cx="5728970" cy="2032635"/>
                    </a:xfrm>
                    <a:prstGeom prst="rect">
                      <a:avLst/>
                    </a:prstGeom>
                  </pic:spPr>
                </pic:pic>
              </a:graphicData>
            </a:graphic>
          </wp:inline>
        </w:drawing>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b/>
          <w:bCs/>
          <w:sz w:val="28"/>
          <w:szCs w:val="28"/>
        </w:rPr>
        <w:t>Рисунок 1. Робота з кадастровими інформаційними системами</w:t>
      </w:r>
    </w:p>
    <w:p>
      <w:pPr>
        <w:pStyle w:val="Normal"/>
        <w:widowControl/>
        <w:bidi w:val="0"/>
        <w:spacing w:lineRule="auto" w:line="360"/>
        <w:ind w:left="0" w:right="0" w:firstLine="567"/>
        <w:jc w:val="both"/>
        <w:rPr/>
      </w:pPr>
      <w:r>
        <w:rPr>
          <w:rFonts w:ascii="Times New Roman" w:hAnsi="Times New Roman"/>
          <w:sz w:val="28"/>
          <w:szCs w:val="28"/>
        </w:rPr>
        <w:t>Як показано на рис.2, згідно з Г. Верегин</w:t>
      </w:r>
      <w:r>
        <w:rPr>
          <w:rFonts w:ascii="Times New Roman" w:hAnsi="Times New Roman"/>
          <w:sz w:val="28"/>
          <w:szCs w:val="28"/>
        </w:rPr>
        <w:t>и</w:t>
      </w:r>
      <w:r>
        <w:rPr>
          <w:rFonts w:ascii="Times New Roman" w:hAnsi="Times New Roman"/>
          <w:sz w:val="28"/>
          <w:szCs w:val="28"/>
        </w:rPr>
        <w:t xml:space="preserve">м (1999) </w:t>
      </w:r>
      <w:r>
        <w:rPr>
          <w:rFonts w:ascii="Times New Roman" w:hAnsi="Times New Roman"/>
          <w:sz w:val="28"/>
          <w:szCs w:val="28"/>
          <w:lang w:val="en-US"/>
        </w:rPr>
        <w:t>[9]</w:t>
      </w:r>
      <w:r>
        <w:rPr>
          <w:rFonts w:ascii="Times New Roman" w:hAnsi="Times New Roman"/>
          <w:sz w:val="28"/>
          <w:szCs w:val="28"/>
        </w:rPr>
        <w:t xml:space="preserve">, </w:t>
      </w:r>
      <w:r>
        <w:rPr>
          <w:rFonts w:ascii="Times New Roman" w:hAnsi="Times New Roman"/>
          <w:sz w:val="28"/>
          <w:szCs w:val="28"/>
        </w:rPr>
        <w:t>виділяються</w:t>
      </w:r>
      <w:r>
        <w:rPr>
          <w:rFonts w:ascii="Times New Roman" w:hAnsi="Times New Roman"/>
          <w:sz w:val="28"/>
          <w:szCs w:val="28"/>
        </w:rPr>
        <w:t xml:space="preserve"> такі параметри якості геоданих, які можуть бути адресовані до якості геоданих </w:t>
      </w:r>
      <w:r>
        <w:rPr>
          <w:rFonts w:ascii="Times New Roman" w:hAnsi="Times New Roman"/>
          <w:sz w:val="28"/>
          <w:szCs w:val="28"/>
        </w:rPr>
        <w:t>земельних ресурсів</w:t>
      </w:r>
      <w:r>
        <w:rPr>
          <w:rFonts w:ascii="Times New Roman" w:hAnsi="Times New Roman"/>
          <w:sz w:val="28"/>
          <w:szCs w:val="28"/>
        </w:rPr>
        <w:t>: просторова точність (або "точність позиції"); тимчасова точність; тематична точність; просторова роздільна здатність; тимчасова роздільна здатність; тематична резолюція; послідовність; повнота</w:t>
      </w:r>
    </w:p>
    <w:p>
      <w:pPr>
        <w:pStyle w:val="Normal"/>
        <w:widowControl/>
        <w:bidi w:val="0"/>
        <w:spacing w:lineRule="auto" w:line="360"/>
        <w:ind w:left="0" w:right="0" w:firstLine="567"/>
        <w:jc w:val="both"/>
        <w:rPr/>
      </w:pPr>
      <w:r>
        <w:drawing>
          <wp:anchor behindDoc="0" distT="0" distB="0" distL="0" distR="0" simplePos="0" locked="0" layoutInCell="1" allowOverlap="1" relativeHeight="3">
            <wp:simplePos x="0" y="0"/>
            <wp:positionH relativeFrom="column">
              <wp:align>center</wp:align>
            </wp:positionH>
            <wp:positionV relativeFrom="paragraph">
              <wp:posOffset>635</wp:posOffset>
            </wp:positionV>
            <wp:extent cx="6120130" cy="4329430"/>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4"/>
                    <a:stretch>
                      <a:fillRect/>
                    </a:stretch>
                  </pic:blipFill>
                  <pic:spPr bwMode="auto">
                    <a:xfrm>
                      <a:off x="0" y="0"/>
                      <a:ext cx="6120130" cy="4329430"/>
                    </a:xfrm>
                    <a:prstGeom prst="rect">
                      <a:avLst/>
                    </a:prstGeom>
                  </pic:spPr>
                </pic:pic>
              </a:graphicData>
            </a:graphic>
          </wp:anchor>
        </w:drawing>
      </w:r>
      <w:r>
        <w:rPr>
          <w:rFonts w:ascii="Times New Roman" w:hAnsi="Times New Roman"/>
          <w:sz w:val="28"/>
          <w:szCs w:val="28"/>
        </w:rPr>
        <w:t xml:space="preserve">Рис 2. </w:t>
      </w:r>
      <w:r>
        <w:rPr>
          <w:rFonts w:ascii="Times New Roman" w:hAnsi="Times New Roman"/>
          <w:sz w:val="28"/>
          <w:szCs w:val="28"/>
        </w:rPr>
        <w:t>В</w:t>
      </w:r>
      <w:r>
        <w:rPr>
          <w:rFonts w:ascii="Times New Roman" w:hAnsi="Times New Roman"/>
          <w:sz w:val="28"/>
          <w:szCs w:val="28"/>
        </w:rPr>
        <w:t xml:space="preserve">имоги до </w:t>
      </w:r>
      <w:r>
        <w:rPr>
          <w:rFonts w:ascii="Times New Roman" w:hAnsi="Times New Roman"/>
          <w:sz w:val="28"/>
          <w:szCs w:val="28"/>
        </w:rPr>
        <w:t>якості геоданих про земельні ресурси</w:t>
      </w:r>
    </w:p>
    <w:p>
      <w:pPr>
        <w:pStyle w:val="Normal"/>
        <w:widowControl/>
        <w:bidi w:val="0"/>
        <w:spacing w:lineRule="auto" w:line="360"/>
        <w:ind w:left="0" w:right="0" w:firstLine="567"/>
        <w:jc w:val="both"/>
        <w:rPr>
          <w:rFonts w:ascii="Times New Roman" w:hAnsi="Times New Roman"/>
          <w:sz w:val="28"/>
          <w:szCs w:val="28"/>
        </w:rPr>
      </w:pPr>
      <w:r>
        <w:rPr/>
      </w:r>
    </w:p>
    <w:p>
      <w:pPr>
        <w:pStyle w:val="Normal"/>
        <w:widowControl/>
        <w:bidi w:val="0"/>
        <w:spacing w:lineRule="auto" w:line="360"/>
        <w:ind w:left="0" w:right="0" w:firstLine="567"/>
        <w:jc w:val="both"/>
        <w:rPr/>
      </w:pPr>
      <w:r>
        <w:rPr>
          <w:rFonts w:ascii="Times New Roman" w:hAnsi="Times New Roman"/>
          <w:sz w:val="28"/>
          <w:szCs w:val="28"/>
        </w:rPr>
        <w:t xml:space="preserve">Як </w:t>
      </w:r>
      <w:r>
        <w:rPr>
          <w:rFonts w:ascii="Times New Roman" w:hAnsi="Times New Roman"/>
          <w:sz w:val="28"/>
          <w:szCs w:val="28"/>
        </w:rPr>
        <w:t>вказує</w:t>
      </w:r>
      <w:r>
        <w:rPr>
          <w:rFonts w:ascii="Times New Roman" w:hAnsi="Times New Roman"/>
          <w:sz w:val="28"/>
          <w:szCs w:val="28"/>
        </w:rPr>
        <w:t xml:space="preserve"> Г. Верегін (1999) </w:t>
      </w:r>
      <w:r>
        <w:rPr>
          <w:rFonts w:ascii="Times New Roman" w:hAnsi="Times New Roman"/>
          <w:sz w:val="28"/>
          <w:szCs w:val="28"/>
          <w:lang w:val="en-US"/>
        </w:rPr>
        <w:t>[9]</w:t>
      </w:r>
      <w:r>
        <w:rPr>
          <w:rFonts w:ascii="Times New Roman" w:hAnsi="Times New Roman"/>
          <w:sz w:val="28"/>
          <w:szCs w:val="28"/>
        </w:rPr>
        <w:t>, стандарти забезпечують моделі документації даних, але не механізм, за допомогою якого користувачі різних розсилок GIS можуть реалізовувати ці моделі для документації баз даних. Відповідна проблема полягає в тому, що стандарти ставлять якість даних як істотно статичні.</w:t>
      </w:r>
    </w:p>
    <w:p>
      <w:pPr>
        <w:pStyle w:val="Normal"/>
        <w:widowControl/>
        <w:bidi w:val="0"/>
        <w:spacing w:lineRule="auto" w:line="360"/>
        <w:ind w:left="0" w:right="0" w:firstLine="567"/>
        <w:jc w:val="both"/>
        <w:rPr/>
      </w:pPr>
      <w:r>
        <w:rPr>
          <w:rFonts w:ascii="Times New Roman" w:hAnsi="Times New Roman"/>
          <w:sz w:val="28"/>
          <w:szCs w:val="28"/>
        </w:rPr>
        <w:t>Як правило, стандарти SDI у всьому світі включають вимоги до якості даних та метаданих, якості послуг та стандартизованих протоколів. Одним із прикладів такого підходу до стандартизації в даних про земельні ресурси є реалізація дескрипторів XML до земельних кадастрових даних в Україні.</w:t>
      </w:r>
    </w:p>
    <w:p>
      <w:pPr>
        <w:pStyle w:val="Normal"/>
        <w:widowControl/>
        <w:bidi w:val="0"/>
        <w:spacing w:lineRule="auto" w:line="360"/>
        <w:ind w:left="0" w:right="0" w:firstLine="567"/>
        <w:jc w:val="both"/>
        <w:rPr/>
      </w:pPr>
      <w:r>
        <w:rPr>
          <w:rFonts w:ascii="Times New Roman" w:hAnsi="Times New Roman"/>
          <w:sz w:val="28"/>
          <w:szCs w:val="28"/>
        </w:rPr>
        <w:t>Таким чином, такі типи стандартів, як SDTS або FGDC, можуть бути застосовані до SDI та сучасних геоданих на земельні ресурси, а основною перевагою їх використання є їх гнучкість.</w:t>
      </w:r>
    </w:p>
    <w:p>
      <w:pPr>
        <w:pStyle w:val="Normal"/>
        <w:widowControl/>
        <w:bidi w:val="0"/>
        <w:spacing w:lineRule="auto" w:line="360"/>
        <w:ind w:left="0" w:right="0" w:firstLine="567"/>
        <w:jc w:val="both"/>
        <w:rPr/>
      </w:pPr>
      <w:r>
        <w:rPr>
          <w:rFonts w:ascii="Times New Roman" w:hAnsi="Times New Roman"/>
          <w:sz w:val="28"/>
          <w:szCs w:val="28"/>
        </w:rPr>
        <w:t xml:space="preserve">Використовуючи дистанційне зондування, збирають електронну загальну станцію та RTK-технології, геопросторову інформацію про землю, а дані атрибутів цільової землі вводяться відповідно до даних. Після обробки зібраних даних він втягується в цифрову карту, завантажується в кадастрову систему, а в кадастрову систему пов'язана інформація шукається для всебічного аналізу, і результат нарешті отримується. </w:t>
      </w:r>
    </w:p>
    <w:p>
      <w:pPr>
        <w:pStyle w:val="Normal"/>
        <w:widowControl/>
        <w:bidi w:val="0"/>
        <w:spacing w:lineRule="auto" w:line="360"/>
        <w:ind w:left="0" w:right="0" w:firstLine="567"/>
        <w:jc w:val="center"/>
        <w:rPr>
          <w:b/>
          <w:b/>
          <w:bCs/>
        </w:rPr>
      </w:pPr>
      <w:r>
        <w:rPr>
          <w:rFonts w:ascii="Times New Roman" w:hAnsi="Times New Roman"/>
          <w:b/>
          <w:bCs/>
          <w:sz w:val="28"/>
          <w:szCs w:val="28"/>
        </w:rPr>
        <w:t>Висновки</w:t>
      </w:r>
    </w:p>
    <w:p>
      <w:pPr>
        <w:pStyle w:val="Normal"/>
        <w:widowControl/>
        <w:bidi w:val="0"/>
        <w:spacing w:lineRule="auto" w:line="360"/>
        <w:ind w:left="0" w:right="0" w:firstLine="567"/>
        <w:jc w:val="both"/>
        <w:rPr/>
      </w:pPr>
      <w:r>
        <w:rPr>
          <w:rFonts w:ascii="Times New Roman" w:hAnsi="Times New Roman"/>
          <w:sz w:val="28"/>
          <w:szCs w:val="28"/>
        </w:rPr>
        <w:t>Картографічне в</w:t>
      </w:r>
      <w:r>
        <w:rPr>
          <w:rFonts w:ascii="Times New Roman" w:hAnsi="Times New Roman"/>
          <w:sz w:val="28"/>
          <w:szCs w:val="28"/>
        </w:rPr>
        <w:t xml:space="preserve">ідображення </w:t>
      </w:r>
      <w:r>
        <w:rPr>
          <w:rFonts w:ascii="Times New Roman" w:hAnsi="Times New Roman"/>
          <w:sz w:val="28"/>
          <w:szCs w:val="28"/>
        </w:rPr>
        <w:t xml:space="preserve">парамметрів </w:t>
      </w:r>
      <w:r>
        <w:rPr>
          <w:rFonts w:ascii="Times New Roman" w:hAnsi="Times New Roman"/>
          <w:sz w:val="28"/>
          <w:szCs w:val="28"/>
        </w:rPr>
        <w:t>земельних ресурсів є важливим завданням для отримання актуальної та точної інформації про земельні ресурси та землекористування. З розвитком інформаційної революції виникло все більше нових технологій, що сприяло розвитку та зміни картографії, мережевих інформаційних технологій та технологій баз даних. Цей розвиток також сприяло виникненню та розвитку ІГД. Ці зміни полегшують придбання інформації про землю, а види та кількість отриманої інформації є більш диверсифікованими та величезними. Наукове планування, управління та прийняття рішень мають велике значення для здійснення сталого розвитку земельних ресурсів. Зіткнувшись із величезними даними та соціальними потребами, була запропонована та впроваджена концепція "Національної інфраструктури просторових даних". Незважаючи на те, що різні країни та організації запропонували різні визначення та структури ІГД відповідно до власних ситуацій та подій, основна структура ІГД однакова. Побудова та застосування ІГД об'єднує геопросторову інформацію та соціально-економічну атрибутивну інформацію про землю, забезпечуючи нову і більш потужну підтримку для захисту земельних ресурсів. Завдяки подальшому вдосконаленню конструкції ІГД більше інформації та додатків буде створено в дружньому, простий у використанні інтерфейсі.</w:t>
      </w:r>
    </w:p>
    <w:p>
      <w:pPr>
        <w:pStyle w:val="Normal"/>
        <w:widowControl/>
        <w:bidi w:val="0"/>
        <w:spacing w:lineRule="auto" w:line="360"/>
        <w:ind w:left="0" w:right="0" w:firstLine="567"/>
        <w:jc w:val="center"/>
        <w:rPr>
          <w:rFonts w:ascii="Times New Roman" w:hAnsi="Times New Roman"/>
          <w:sz w:val="28"/>
          <w:szCs w:val="28"/>
        </w:rPr>
      </w:pPr>
      <w:r>
        <w:rPr>
          <w:rFonts w:ascii="Times New Roman" w:hAnsi="Times New Roman"/>
          <w:b/>
          <w:bCs/>
          <w:sz w:val="28"/>
          <w:szCs w:val="28"/>
        </w:rPr>
        <w:t>Список літератури</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1. Нінг, Ж.С. (2008) Введення в геоматику. Ухань, Китай: прес Університет Ухань.</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2. Краак М. Дж. &amp; Ормелінг Ф. Дж. (2013). Картографія: візуалізація просторових даних. Routledge.</w:t>
      </w:r>
    </w:p>
    <w:p>
      <w:pPr>
        <w:pStyle w:val="Normal"/>
        <w:widowControl/>
        <w:bidi w:val="0"/>
        <w:spacing w:lineRule="auto" w:line="360"/>
        <w:ind w:left="0" w:right="0" w:firstLine="567"/>
        <w:jc w:val="both"/>
        <w:rPr/>
      </w:pPr>
      <w:r>
        <w:rPr>
          <w:rFonts w:ascii="Times New Roman" w:hAnsi="Times New Roman"/>
          <w:sz w:val="28"/>
          <w:szCs w:val="28"/>
        </w:rPr>
        <w:t xml:space="preserve">3. Раджабифард, А. Kalantari, M. &amp; Binns, A. (2009) Інструменти для входу та оновлення ІГД та метаданих. Отримано з </w:t>
      </w:r>
      <w:hyperlink r:id="rId5">
        <w:r>
          <w:rPr>
            <w:rStyle w:val="Style14"/>
            <w:rFonts w:ascii="Times New Roman" w:hAnsi="Times New Roman"/>
            <w:sz w:val="28"/>
            <w:szCs w:val="28"/>
          </w:rPr>
          <w:t>https://minerva-access.unimelb.edu.au/bitstream/handle/11343/26084/115448_ІГДandMetadataEntryandUpdatingtool.pdf</w:t>
        </w:r>
      </w:hyperlink>
      <w:r>
        <w:rPr>
          <w:rFonts w:ascii="Times New Roman" w:hAnsi="Times New Roman"/>
          <w:sz w:val="28"/>
          <w:szCs w:val="28"/>
        </w:rPr>
        <w:t>.</w:t>
      </w:r>
    </w:p>
    <w:p>
      <w:pPr>
        <w:pStyle w:val="Normal"/>
        <w:widowControl/>
        <w:bidi w:val="0"/>
        <w:spacing w:lineRule="auto" w:line="360"/>
        <w:ind w:left="0" w:right="0" w:firstLine="567"/>
        <w:jc w:val="both"/>
        <w:rPr/>
      </w:pPr>
      <w:r>
        <w:rPr>
          <w:rFonts w:ascii="Times New Roman" w:hAnsi="Times New Roman"/>
          <w:sz w:val="28"/>
          <w:szCs w:val="28"/>
        </w:rPr>
        <w:t xml:space="preserve">4. Національна інфраструктура просторових даних. Прототип, друге видання. Отримано з </w:t>
      </w:r>
      <w:hyperlink r:id="rId6">
        <w:r>
          <w:rPr>
            <w:rStyle w:val="Style14"/>
            <w:rFonts w:ascii="Times New Roman" w:hAnsi="Times New Roman"/>
            <w:sz w:val="28"/>
            <w:szCs w:val="28"/>
          </w:rPr>
          <w:t>http://nІГД.land.gov.ua/ua/map</w:t>
        </w:r>
      </w:hyperlink>
    </w:p>
    <w:p>
      <w:pPr>
        <w:pStyle w:val="Normal"/>
        <w:widowControl/>
        <w:bidi w:val="0"/>
        <w:spacing w:lineRule="auto" w:line="360"/>
        <w:ind w:left="0" w:right="0" w:firstLine="567"/>
        <w:jc w:val="both"/>
        <w:rPr/>
      </w:pPr>
      <w:r>
        <w:rPr>
          <w:rFonts w:ascii="Times New Roman" w:hAnsi="Times New Roman"/>
          <w:sz w:val="28"/>
          <w:szCs w:val="28"/>
        </w:rPr>
        <w:t xml:space="preserve">5. FGDC. (2018 р.) Покращення інфраструктури національних просторових даних. Отримано з </w:t>
      </w:r>
      <w:hyperlink r:id="rId7">
        <w:r>
          <w:rPr>
            <w:rStyle w:val="Style14"/>
            <w:rFonts w:ascii="Times New Roman" w:hAnsi="Times New Roman"/>
            <w:sz w:val="28"/>
            <w:szCs w:val="28"/>
          </w:rPr>
          <w:t>https://www.fgdc.gov/nІГД/nІГД.html</w:t>
        </w:r>
      </w:hyperlink>
    </w:p>
    <w:p>
      <w:pPr>
        <w:pStyle w:val="Normal"/>
        <w:widowControl/>
        <w:bidi w:val="0"/>
        <w:spacing w:lineRule="auto" w:line="360"/>
        <w:ind w:left="0" w:right="0" w:firstLine="567"/>
        <w:jc w:val="both"/>
        <w:rPr/>
      </w:pPr>
      <w:r>
        <w:rPr>
          <w:rFonts w:ascii="Times New Roman" w:hAnsi="Times New Roman"/>
          <w:sz w:val="28"/>
          <w:szCs w:val="28"/>
        </w:rPr>
        <w:t xml:space="preserve">6. INSPIRE. (2018) Отримано з </w:t>
      </w:r>
      <w:hyperlink r:id="rId8">
        <w:r>
          <w:rPr>
            <w:rStyle w:val="Style14"/>
            <w:rFonts w:ascii="Times New Roman" w:hAnsi="Times New Roman"/>
            <w:sz w:val="28"/>
            <w:szCs w:val="28"/>
          </w:rPr>
          <w:t>https://inspire.ec.europa.eu/about-inspire/563</w:t>
        </w:r>
      </w:hyperlink>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7. Йомралиоглу, Тахсін; Маклафлін, Джон (ред.). Кадастр: геоінформаційні інновації в земельному управлінні. Springer, 2017.</w:t>
      </w:r>
    </w:p>
    <w:p>
      <w:pPr>
        <w:pStyle w:val="Normal"/>
        <w:widowControl/>
        <w:bidi w:val="0"/>
        <w:spacing w:lineRule="auto" w:line="360"/>
        <w:ind w:left="0" w:right="0" w:firstLine="567"/>
        <w:jc w:val="both"/>
        <w:rPr/>
      </w:pPr>
      <w:r>
        <w:rPr>
          <w:rFonts w:ascii="Times New Roman" w:hAnsi="Times New Roman"/>
          <w:sz w:val="28"/>
          <w:szCs w:val="28"/>
        </w:rPr>
        <w:t>8. Vancauwenberghe, G., Valekait, K., van Loenen, B., &amp; Welle Donker, F. (2018). Оцінка відкритості інфраструктури просторових даних (ІГД): на карті відкритого ІГД. Міжнародний журнал досліджень інфраструктур просторових даних, 13, 88-100.</w:t>
      </w:r>
    </w:p>
    <w:p>
      <w:pPr>
        <w:pStyle w:val="Normal"/>
        <w:widowControl/>
        <w:bidi w:val="0"/>
        <w:spacing w:lineRule="auto" w:line="360"/>
        <w:ind w:left="0" w:right="0" w:firstLine="567"/>
        <w:jc w:val="both"/>
        <w:rPr>
          <w:rFonts w:ascii="Times New Roman" w:hAnsi="Times New Roman"/>
          <w:sz w:val="28"/>
          <w:szCs w:val="28"/>
        </w:rPr>
      </w:pPr>
      <w:r>
        <w:rPr>
          <w:rFonts w:ascii="Times New Roman" w:hAnsi="Times New Roman"/>
          <w:sz w:val="28"/>
          <w:szCs w:val="28"/>
        </w:rPr>
        <w:t xml:space="preserve">9. </w:t>
      </w:r>
      <w:r>
        <w:rPr>
          <w:rFonts w:ascii="Times New Roman" w:hAnsi="Times New Roman"/>
          <w:sz w:val="28"/>
          <w:szCs w:val="28"/>
        </w:rPr>
        <w:t xml:space="preserve">Верегін, Г. (1999). Параметри якості даних. Географічні інформаційні системи, 1, 177-189. </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uk-UA"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auto"/>
      <w:kern w:val="2"/>
      <w:sz w:val="24"/>
      <w:szCs w:val="24"/>
      <w:lang w:val="uk-UA" w:eastAsia="zh-CN" w:bidi="hi-IN"/>
    </w:rPr>
  </w:style>
  <w:style w:type="character" w:styleId="Style14">
    <w:name w:val="Гіперпосилання"/>
    <w:rPr>
      <w:color w:val="000080"/>
      <w:u w:val="single"/>
      <w:lang w:val="zxx" w:eastAsia="zxx" w:bidi="zxx"/>
    </w:rPr>
  </w:style>
  <w:style w:type="character" w:styleId="ListLabel1">
    <w:name w:val="ListLabel 1"/>
    <w:qFormat/>
    <w:rPr>
      <w:rFonts w:ascii="Times New Roman" w:hAnsi="Times New Roman"/>
      <w:i/>
      <w:iCs/>
      <w:sz w:val="28"/>
      <w:szCs w:val="28"/>
    </w:rPr>
  </w:style>
  <w:style w:type="character" w:styleId="ListLabel2">
    <w:name w:val="ListLabel 2"/>
    <w:qFormat/>
    <w:rPr>
      <w:rFonts w:ascii="Times New Roman" w:hAnsi="Times New Roman"/>
      <w:sz w:val="28"/>
      <w:szCs w:val="28"/>
    </w:rPr>
  </w:style>
  <w:style w:type="character" w:styleId="ListLabel3">
    <w:name w:val="ListLabel 3"/>
    <w:qFormat/>
    <w:rPr>
      <w:rFonts w:ascii="Times New Roman" w:hAnsi="Times New Roman"/>
      <w:sz w:val="28"/>
      <w:szCs w:val="28"/>
    </w:rPr>
  </w:style>
  <w:style w:type="paragraph" w:styleId="Style15">
    <w:name w:val="Заголовок"/>
    <w:basedOn w:val="Normal"/>
    <w:next w:val="Style16"/>
    <w:qFormat/>
    <w:pPr>
      <w:keepNext w:val="true"/>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Покажчик"/>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_bogdanets@nubip.edu.ua" TargetMode="External"/><Relationship Id="rId3" Type="http://schemas.openxmlformats.org/officeDocument/2006/relationships/image" Target="media/image1.png"/><Relationship Id="rId4" Type="http://schemas.openxmlformats.org/officeDocument/2006/relationships/image" Target="media/image2.jpeg"/><Relationship Id="rId5" Type="http://schemas.openxmlformats.org/officeDocument/2006/relationships/hyperlink" Target="https://minerva-access.unimelb.edu.au/bitstream/handle/11343/26084/115448_SDIandMetadataEntryandUpdatingtool.pdf" TargetMode="External"/><Relationship Id="rId6" Type="http://schemas.openxmlformats.org/officeDocument/2006/relationships/hyperlink" Target="http://nsdi.land.gov.ua/ua/map" TargetMode="External"/><Relationship Id="rId7" Type="http://schemas.openxmlformats.org/officeDocument/2006/relationships/hyperlink" Target="https://www.fgdc.gov/nsdi/nsdi.html" TargetMode="External"/><Relationship Id="rId8" Type="http://schemas.openxmlformats.org/officeDocument/2006/relationships/hyperlink" Target="https://inspire.ec.europa.eu/about-inspire/563" TargetMode="Externa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42</TotalTime>
  <Application>LibreOffice/6.0.6.2$Windows_X86_64 LibreOffice_project/0c292870b25a325b5ed35f6b45599d2ea4458e77</Application>
  <Pages>8</Pages>
  <Words>1602</Words>
  <Characters>11138</Characters>
  <CharactersWithSpaces>12701</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2018-12-01T20:19:34Z</dcterms:created>
  <dc:creator/>
  <dc:description/>
  <dc:language>uk-UA</dc:language>
  <cp:lastModifiedBy/>
  <dcterms:modified xsi:type="dcterms:W3CDTF">2018-12-02T21:01:14Z</dcterms:modified>
  <cp:revision>9</cp:revision>
  <dc:subject/>
  <dc:title/>
</cp:coreProperties>
</file>