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ind w:firstLine="567"/>
        <w:rPr>
          <w:rFonts w:ascii="Times New Roman" w:hAnsi="Times New Roman" w:cs="Times New Roman"/>
          <w:sz w:val="28"/>
          <w:szCs w:val="28"/>
        </w:rPr>
      </w:pPr>
      <w:r>
        <w:rPr>
          <w:rFonts w:cs="Times New Roman" w:ascii="Times New Roman" w:hAnsi="Times New Roman"/>
          <w:b/>
          <w:bCs/>
          <w:color w:val="000000"/>
          <w:sz w:val="28"/>
          <w:szCs w:val="28"/>
        </w:rPr>
        <w:t xml:space="preserve">УДК </w:t>
      </w:r>
      <w:r>
        <w:rPr>
          <w:rFonts w:cs="Times New Roman" w:ascii="Times New Roman" w:hAnsi="Times New Roman"/>
          <w:b/>
          <w:bCs/>
          <w:color w:val="000000"/>
          <w:sz w:val="28"/>
          <w:szCs w:val="28"/>
          <w:lang w:val="ru-RU"/>
        </w:rPr>
        <w:t>631.4</w:t>
      </w:r>
      <w:r>
        <w:rPr>
          <w:rFonts w:cs="Times New Roman" w:ascii="Times New Roman" w:hAnsi="Times New Roman"/>
          <w:b/>
          <w:bCs/>
          <w:color w:val="000000"/>
          <w:sz w:val="28"/>
          <w:szCs w:val="28"/>
        </w:rPr>
        <w:t>5</w:t>
      </w:r>
      <w:r>
        <w:rPr>
          <w:rFonts w:cs="Times New Roman" w:ascii="Times New Roman" w:hAnsi="Times New Roman"/>
          <w:b/>
          <w:bCs/>
          <w:color w:val="000000"/>
          <w:sz w:val="28"/>
          <w:szCs w:val="28"/>
          <w:lang w:val="ru-RU"/>
        </w:rPr>
        <w:t xml:space="preserve">; </w:t>
      </w:r>
      <w:r>
        <w:rPr>
          <w:rFonts w:cs="Times New Roman" w:ascii="Times New Roman" w:hAnsi="Times New Roman"/>
          <w:b/>
          <w:bCs/>
          <w:color w:val="000000"/>
          <w:sz w:val="28"/>
          <w:szCs w:val="28"/>
        </w:rPr>
        <w:t>641.47</w:t>
      </w:r>
    </w:p>
    <w:p>
      <w:pPr>
        <w:pStyle w:val="Normal"/>
        <w:spacing w:lineRule="auto" w:line="360"/>
        <w:ind w:firstLine="567"/>
        <w:jc w:val="center"/>
        <w:rPr>
          <w:rFonts w:ascii="Times New Roman" w:hAnsi="Times New Roman" w:cs="Times New Roman"/>
          <w:sz w:val="28"/>
          <w:szCs w:val="28"/>
        </w:rPr>
      </w:pPr>
      <w:r>
        <w:rPr>
          <w:rFonts w:cs="Times New Roman" w:ascii="Times New Roman" w:hAnsi="Times New Roman"/>
          <w:b/>
          <w:bCs/>
          <w:color w:val="000000"/>
          <w:sz w:val="28"/>
          <w:szCs w:val="28"/>
        </w:rPr>
        <w:t xml:space="preserve">ІНДИКАТОРИ СТАЛОГО РОЗВИТКУ БЕЗПЕКИ ВИКОРИСТАННЯ ЗЕМЕЛЬ ТА ОЦІНКА РОЗВИТКУ ДЕГРАДАЦІЙНИХ ПРОЦЕСІВ ҐРУНТОВОГО ПОКРИВУ З ВИКОРИСТАННЯМ ГЕОІНФОРМАЦІЙНИХ МОДЕЛЕЙ </w:t>
      </w:r>
    </w:p>
    <w:p>
      <w:pPr>
        <w:pStyle w:val="Normal"/>
        <w:spacing w:lineRule="auto" w:line="360"/>
        <w:ind w:firstLine="567"/>
        <w:jc w:val="center"/>
        <w:rPr>
          <w:rFonts w:ascii="Times New Roman" w:hAnsi="Times New Roman" w:cs="Times New Roman"/>
          <w:sz w:val="28"/>
          <w:szCs w:val="28"/>
        </w:rPr>
      </w:pPr>
      <w:r>
        <w:rPr>
          <w:rFonts w:cs="Times New Roman" w:ascii="Times New Roman" w:hAnsi="Times New Roman"/>
          <w:b/>
          <w:bCs/>
          <w:color w:val="000000"/>
          <w:sz w:val="28"/>
          <w:szCs w:val="28"/>
        </w:rPr>
        <w:t xml:space="preserve">В.А. БОГДАНЕЦЬ, </w:t>
      </w:r>
      <w:r>
        <w:rPr>
          <w:rFonts w:cs="Times New Roman" w:ascii="Times New Roman" w:hAnsi="Times New Roman"/>
          <w:b/>
          <w:bCs/>
          <w:i/>
          <w:iCs/>
          <w:color w:val="000000"/>
          <w:sz w:val="28"/>
          <w:szCs w:val="28"/>
        </w:rPr>
        <w:t>к.с.-г.н.,  доцент кафедри геодезії та картографії,</w:t>
      </w:r>
      <w:r>
        <w:rPr>
          <w:rFonts w:cs="Times New Roman" w:ascii="Times New Roman" w:hAnsi="Times New Roman"/>
          <w:color w:val="000000"/>
          <w:sz w:val="28"/>
          <w:szCs w:val="28"/>
        </w:rPr>
        <w:t xml:space="preserve"> </w:t>
      </w:r>
      <w:r>
        <w:rPr>
          <w:rFonts w:cs="Times New Roman" w:ascii="Times New Roman" w:hAnsi="Times New Roman"/>
          <w:b/>
          <w:bCs/>
          <w:i/>
          <w:iCs/>
          <w:color w:val="000000"/>
          <w:sz w:val="28"/>
          <w:szCs w:val="28"/>
        </w:rPr>
        <w:t>Національний університет біоресурсів і природокористування України,</w:t>
      </w:r>
    </w:p>
    <w:p>
      <w:pPr>
        <w:pStyle w:val="Normal"/>
        <w:spacing w:lineRule="auto" w:line="360"/>
        <w:ind w:firstLine="567"/>
        <w:jc w:val="center"/>
        <w:rPr>
          <w:rFonts w:ascii="Times New Roman" w:hAnsi="Times New Roman" w:cs="Times New Roman"/>
          <w:sz w:val="28"/>
          <w:szCs w:val="28"/>
        </w:rPr>
      </w:pPr>
      <w:r>
        <w:rPr>
          <w:rFonts w:cs="Times New Roman" w:ascii="Times New Roman" w:hAnsi="Times New Roman"/>
          <w:i/>
          <w:iCs/>
          <w:color w:val="000000"/>
          <w:sz w:val="28"/>
          <w:szCs w:val="28"/>
          <w:lang w:val="en-US"/>
        </w:rPr>
        <w:t>E</w:t>
      </w:r>
      <w:r>
        <w:rPr>
          <w:rFonts w:cs="Times New Roman" w:ascii="Times New Roman" w:hAnsi="Times New Roman"/>
          <w:i/>
          <w:iCs/>
          <w:color w:val="000000"/>
          <w:sz w:val="28"/>
          <w:szCs w:val="28"/>
        </w:rPr>
        <w:t>-</w:t>
      </w:r>
      <w:r>
        <w:rPr>
          <w:rFonts w:cs="Times New Roman" w:ascii="Times New Roman" w:hAnsi="Times New Roman"/>
          <w:i/>
          <w:iCs/>
          <w:color w:val="000000"/>
          <w:sz w:val="28"/>
          <w:szCs w:val="28"/>
          <w:lang w:val="en-US"/>
        </w:rPr>
        <w:t>mail</w:t>
      </w:r>
      <w:r>
        <w:rPr>
          <w:rFonts w:cs="Times New Roman" w:ascii="Times New Roman" w:hAnsi="Times New Roman"/>
          <w:i/>
          <w:iCs/>
          <w:color w:val="000000"/>
          <w:sz w:val="28"/>
          <w:szCs w:val="28"/>
        </w:rPr>
        <w:t>:</w:t>
      </w:r>
      <w:hyperlink r:id="rId2">
        <w:r>
          <w:rPr>
            <w:rFonts w:cs="Times New Roman" w:ascii="Times New Roman" w:hAnsi="Times New Roman"/>
            <w:color w:val="000000"/>
            <w:sz w:val="28"/>
            <w:szCs w:val="28"/>
            <w:lang w:val="en-US"/>
          </w:rPr>
          <w:t>v</w:t>
        </w:r>
        <w:r>
          <w:rPr>
            <w:rFonts w:cs="Times New Roman" w:ascii="Times New Roman" w:hAnsi="Times New Roman"/>
            <w:color w:val="000000"/>
            <w:sz w:val="28"/>
            <w:szCs w:val="28"/>
          </w:rPr>
          <w:t>_</w:t>
        </w:r>
        <w:r>
          <w:rPr>
            <w:rFonts w:cs="Times New Roman" w:ascii="Times New Roman" w:hAnsi="Times New Roman"/>
            <w:color w:val="000000"/>
            <w:sz w:val="28"/>
            <w:szCs w:val="28"/>
            <w:lang w:val="en-US"/>
          </w:rPr>
          <w:t>bogdanets</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nubip</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edu</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ua</w:t>
        </w:r>
      </w:hyperlink>
      <w:r>
        <w:rPr>
          <w:rFonts w:cs="Times New Roman" w:ascii="Times New Roman" w:hAnsi="Times New Roman"/>
          <w:i/>
          <w:iCs/>
          <w:color w:val="000000"/>
          <w:sz w:val="28"/>
          <w:szCs w:val="28"/>
        </w:rPr>
        <w:t xml:space="preserve"> </w:t>
      </w:r>
    </w:p>
    <w:p>
      <w:pPr>
        <w:pStyle w:val="Normal"/>
        <w:spacing w:lineRule="auto" w:line="360"/>
        <w:ind w:firstLine="567"/>
        <w:jc w:val="center"/>
        <w:rPr>
          <w:rFonts w:ascii="Times New Roman" w:hAnsi="Times New Roman" w:cs="Times New Roman"/>
          <w:sz w:val="28"/>
          <w:szCs w:val="28"/>
        </w:rPr>
      </w:pPr>
      <w:r>
        <w:rPr>
          <w:rFonts w:cs="Times New Roman" w:ascii="Times New Roman" w:hAnsi="Times New Roman"/>
          <w:b/>
          <w:bCs/>
          <w:color w:val="000000"/>
          <w:sz w:val="28"/>
          <w:szCs w:val="28"/>
        </w:rPr>
        <w:t>В.Г. НОСЕНКО</w:t>
      </w:r>
      <w:r>
        <w:rPr>
          <w:rFonts w:cs="Times New Roman" w:ascii="Times New Roman" w:hAnsi="Times New Roman"/>
          <w:i/>
          <w:iCs/>
          <w:color w:val="000000"/>
          <w:sz w:val="28"/>
          <w:szCs w:val="28"/>
        </w:rPr>
        <w:t xml:space="preserve">, </w:t>
      </w:r>
      <w:r>
        <w:rPr>
          <w:rFonts w:cs="Times New Roman" w:ascii="Times New Roman" w:hAnsi="Times New Roman"/>
          <w:b/>
          <w:bCs/>
          <w:i/>
          <w:iCs/>
          <w:color w:val="000000"/>
          <w:sz w:val="28"/>
          <w:szCs w:val="28"/>
        </w:rPr>
        <w:t>к.с.-г.н., доцент кафедри ґрунтознавства та охорони ґрунтів ім.проф. М.К. Шикули,</w:t>
      </w:r>
      <w:r>
        <w:rPr>
          <w:rFonts w:cs="Times New Roman" w:ascii="Times New Roman" w:hAnsi="Times New Roman"/>
          <w:i/>
          <w:iCs/>
          <w:color w:val="000000"/>
          <w:sz w:val="28"/>
          <w:szCs w:val="28"/>
        </w:rPr>
        <w:t xml:space="preserve"> </w:t>
      </w:r>
      <w:r>
        <w:rPr>
          <w:rFonts w:cs="Times New Roman" w:ascii="Times New Roman" w:hAnsi="Times New Roman"/>
          <w:b/>
          <w:bCs/>
          <w:i/>
          <w:iCs/>
          <w:color w:val="000000"/>
          <w:sz w:val="28"/>
          <w:szCs w:val="28"/>
        </w:rPr>
        <w:t>Національний університет біоресурсів і природокористування України</w:t>
      </w:r>
    </w:p>
    <w:p>
      <w:pPr>
        <w:pStyle w:val="Normal"/>
        <w:spacing w:lineRule="auto" w:line="360"/>
        <w:jc w:val="center"/>
        <w:rPr>
          <w:rFonts w:ascii="Times New Roman" w:hAnsi="Times New Roman" w:cs="Times New Roman"/>
          <w:sz w:val="28"/>
          <w:szCs w:val="28"/>
        </w:rPr>
      </w:pPr>
      <w:r>
        <w:rPr>
          <w:rFonts w:cs="Times New Roman" w:ascii="Times New Roman" w:hAnsi="Times New Roman"/>
          <w:i/>
          <w:iCs/>
          <w:color w:val="000000"/>
          <w:sz w:val="28"/>
          <w:szCs w:val="28"/>
          <w:lang w:val="en-US"/>
        </w:rPr>
        <w:t>E-mail: nosenko416@ukr.net</w:t>
      </w:r>
    </w:p>
    <w:p>
      <w:pPr>
        <w:pStyle w:val="Normal"/>
        <w:spacing w:lineRule="auto" w:line="360"/>
        <w:ind w:firstLine="567"/>
        <w:jc w:val="both"/>
        <w:rPr>
          <w:rFonts w:ascii="Times New Roman" w:hAnsi="Times New Roman" w:cs="Times New Roman"/>
          <w:sz w:val="28"/>
          <w:szCs w:val="28"/>
        </w:rPr>
      </w:pPr>
      <w:r>
        <w:rPr>
          <w:rFonts w:cs="Times New Roman" w:ascii="Times New Roman" w:hAnsi="Times New Roman"/>
          <w:b/>
          <w:bCs/>
          <w:i/>
          <w:iCs/>
          <w:color w:val="000000"/>
          <w:sz w:val="28"/>
          <w:szCs w:val="28"/>
        </w:rPr>
        <w:t>Анотація</w:t>
      </w:r>
      <w:r>
        <w:rPr>
          <w:rFonts w:cs="Times New Roman" w:ascii="Times New Roman" w:hAnsi="Times New Roman"/>
          <w:i/>
          <w:iCs/>
          <w:color w:val="000000"/>
          <w:sz w:val="28"/>
          <w:szCs w:val="28"/>
        </w:rPr>
        <w:t xml:space="preserve">. У статті описано окремі з прийнятих ООН індикаторів сталого розвитку безпеки використання земель, пов'язаних із розвитком деградаційних процесів ґрунтів, розглянуто підходи до оцінювання розвитку деградацій ґрунтів з використанням інструментів математичного моделювання, а саме геоінформаційних моделей. Індикатор 15.3.1 цілей сталого розвитку відображає відношення площі деградованих земель до загальної площі земель оцінюваної території, а деградація за таких умов розглядається як інтегральний показник таких параметрів, як продуктивність земель, вміст органічної речовини ґрунту та тип використання земель. Встановлено, що при застосуванні даних дистанційного зондування, отриманих із відкритих джерел, які служать основою для розрахунку індексів деградацій земель для території Київської області, інструментом </w:t>
      </w:r>
      <w:r>
        <w:rPr>
          <w:rFonts w:cs="Times New Roman" w:ascii="Times New Roman" w:hAnsi="Times New Roman"/>
          <w:i/>
          <w:iCs/>
          <w:color w:val="000000"/>
          <w:sz w:val="28"/>
          <w:szCs w:val="28"/>
          <w:lang w:val="en-US"/>
        </w:rPr>
        <w:t>Trends</w:t>
      </w:r>
      <w:r>
        <w:rPr>
          <w:rFonts w:cs="Times New Roman" w:ascii="Times New Roman" w:hAnsi="Times New Roman"/>
          <w:i/>
          <w:iCs/>
          <w:color w:val="000000"/>
          <w:sz w:val="28"/>
          <w:szCs w:val="28"/>
        </w:rPr>
        <w:t>.</w:t>
      </w:r>
      <w:r>
        <w:rPr>
          <w:rFonts w:cs="Times New Roman" w:ascii="Times New Roman" w:hAnsi="Times New Roman"/>
          <w:i/>
          <w:iCs/>
          <w:color w:val="000000"/>
          <w:sz w:val="28"/>
          <w:szCs w:val="28"/>
          <w:lang w:val="en-US"/>
        </w:rPr>
        <w:t>Earth</w:t>
      </w:r>
      <w:r>
        <w:rPr>
          <w:rFonts w:cs="Times New Roman" w:ascii="Times New Roman" w:hAnsi="Times New Roman"/>
          <w:i/>
          <w:iCs/>
          <w:color w:val="000000"/>
          <w:sz w:val="28"/>
          <w:szCs w:val="28"/>
        </w:rPr>
        <w:t xml:space="preserve">, що використовується через інтерфейс геоінформаційної системи </w:t>
      </w:r>
      <w:r>
        <w:rPr>
          <w:rFonts w:cs="Times New Roman" w:ascii="Times New Roman" w:hAnsi="Times New Roman"/>
          <w:i/>
          <w:iCs/>
          <w:color w:val="000000"/>
          <w:sz w:val="28"/>
          <w:szCs w:val="28"/>
          <w:lang w:val="en-US"/>
        </w:rPr>
        <w:t>QGIS</w:t>
      </w:r>
      <w:r>
        <w:rPr>
          <w:rFonts w:cs="Times New Roman" w:ascii="Times New Roman" w:hAnsi="Times New Roman"/>
          <w:i/>
          <w:iCs/>
          <w:color w:val="000000"/>
          <w:sz w:val="28"/>
          <w:szCs w:val="28"/>
        </w:rPr>
        <w:t xml:space="preserve">, можливо встановити такі зміни на рівні адміністративної області (масштаб карти 1:100000) та провести просторово-часовий аналіз таких змін. При цьому складно забезпечити вищу просторову точність, яка дозволила би провести аналіз на рівні окремого підприємства чи господарства. Це зумовлено особливостями даних, які служать основою для такого розрахунку. </w:t>
      </w:r>
    </w:p>
    <w:p>
      <w:pPr>
        <w:pStyle w:val="Normal"/>
        <w:spacing w:lineRule="auto" w:line="240"/>
        <w:ind w:firstLine="567"/>
        <w:jc w:val="both"/>
        <w:rPr/>
      </w:pPr>
      <w:r>
        <w:rPr>
          <w:rFonts w:cs="Times New Roman" w:ascii="Times New Roman" w:hAnsi="Times New Roman"/>
          <w:b/>
          <w:bCs/>
          <w:i/>
          <w:iCs/>
          <w:color w:val="000000"/>
          <w:sz w:val="28"/>
          <w:szCs w:val="28"/>
        </w:rPr>
        <w:t>Ключові слова:</w:t>
      </w:r>
      <w:r>
        <w:rPr>
          <w:rFonts w:cs="Times New Roman" w:ascii="Times New Roman" w:hAnsi="Times New Roman"/>
          <w:i/>
          <w:iCs/>
          <w:color w:val="000000"/>
          <w:sz w:val="28"/>
          <w:szCs w:val="28"/>
        </w:rPr>
        <w:t xml:space="preserve"> цілі сталого розвитку, деградація ґрунтів, індикатори використання земель, геоінформаційні моделі, дані дистанційного зондування.</w:t>
      </w:r>
    </w:p>
    <w:p>
      <w:pPr>
        <w:pStyle w:val="Normal"/>
        <w:spacing w:lineRule="auto" w:line="360"/>
        <w:ind w:firstLine="567"/>
        <w:jc w:val="both"/>
        <w:rPr>
          <w:rFonts w:ascii="Times New Roman" w:hAnsi="Times New Roman" w:cs="Times New Roman"/>
          <w:sz w:val="28"/>
          <w:szCs w:val="28"/>
        </w:rPr>
      </w:pPr>
      <w:r>
        <w:rPr>
          <w:rFonts w:cs="Times New Roman" w:ascii="Times New Roman" w:hAnsi="Times New Roman"/>
          <w:b/>
          <w:bCs/>
          <w:color w:val="000000"/>
          <w:sz w:val="28"/>
          <w:szCs w:val="28"/>
        </w:rPr>
        <w:t xml:space="preserve">Актуальність. </w:t>
      </w:r>
      <w:r>
        <w:rPr>
          <w:rFonts w:cs="Times New Roman" w:ascii="Times New Roman" w:hAnsi="Times New Roman"/>
          <w:color w:val="000000"/>
          <w:sz w:val="28"/>
          <w:szCs w:val="28"/>
        </w:rPr>
        <w:t>Конвенцією по боротьбі з опустелюванням при Організації Об'єднаних Націй (</w:t>
      </w:r>
      <w:r>
        <w:rPr>
          <w:rFonts w:cs="Times New Roman" w:ascii="Times New Roman" w:hAnsi="Times New Roman"/>
          <w:color w:val="000000"/>
          <w:sz w:val="28"/>
          <w:szCs w:val="28"/>
          <w:lang w:val="en-US"/>
        </w:rPr>
        <w:t>UNCCD</w:t>
      </w:r>
      <w:r>
        <w:rPr>
          <w:rFonts w:cs="Times New Roman" w:ascii="Times New Roman" w:hAnsi="Times New Roman"/>
          <w:color w:val="000000"/>
          <w:sz w:val="28"/>
          <w:szCs w:val="28"/>
        </w:rPr>
        <w:t xml:space="preserve"> — </w:t>
      </w:r>
      <w:r>
        <w:rPr>
          <w:rFonts w:cs="Times New Roman" w:ascii="Times New Roman" w:hAnsi="Times New Roman"/>
          <w:color w:val="000000"/>
          <w:sz w:val="28"/>
          <w:szCs w:val="28"/>
          <w:lang w:val="en-US"/>
        </w:rPr>
        <w:t>United</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Nations</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Convention</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to</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Combat</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Desertification</w:t>
      </w:r>
      <w:r>
        <w:rPr>
          <w:rFonts w:cs="Times New Roman" w:ascii="Times New Roman" w:hAnsi="Times New Roman"/>
          <w:color w:val="000000"/>
          <w:sz w:val="28"/>
          <w:szCs w:val="28"/>
        </w:rPr>
        <w:t>) запроваджено систему індикаторів (</w:t>
      </w:r>
      <w:r>
        <w:rPr>
          <w:rFonts w:cs="Times New Roman" w:ascii="Times New Roman" w:hAnsi="Times New Roman"/>
          <w:color w:val="000000"/>
          <w:sz w:val="28"/>
          <w:szCs w:val="28"/>
          <w:lang w:val="en-US"/>
        </w:rPr>
        <w:t>UNCCD</w:t>
      </w:r>
      <w:r>
        <w:rPr>
          <w:rFonts w:cs="Times New Roman" w:ascii="Times New Roman" w:hAnsi="Times New Roman"/>
          <w:color w:val="000000"/>
          <w:sz w:val="28"/>
          <w:szCs w:val="28"/>
        </w:rPr>
        <w:t>, 2021), які дозволяють у глобальному масштабі оцінити стан сільськогосподарських земель та ризики розвитку деградаційних процесів унаслідок їх використання. Завдяки цьому можна провести просторово-часовий аналіз змін ґрунтового покриву, зокрема, змін вмісту органічного вуглецю, продуктивності ґрунту, змін у типі використання земель (рілля, лісовкриті площі, пасовища, водно-болотні угіддя, забудовані ділянки, водні поверхні тощо) як на глобальному рівні, так і для певної території (групи країн, країни чи її адміністративної одиниці).</w:t>
      </w:r>
    </w:p>
    <w:p>
      <w:pPr>
        <w:pStyle w:val="Normal"/>
        <w:spacing w:lineRule="auto" w:line="360"/>
        <w:ind w:firstLine="567"/>
        <w:jc w:val="both"/>
        <w:rPr>
          <w:rFonts w:ascii="Times New Roman" w:hAnsi="Times New Roman" w:cs="Times New Roman"/>
          <w:sz w:val="28"/>
          <w:szCs w:val="28"/>
        </w:rPr>
      </w:pPr>
      <w:r>
        <w:rPr>
          <w:rFonts w:cs="Times New Roman" w:ascii="Times New Roman" w:hAnsi="Times New Roman"/>
          <w:color w:val="000000"/>
          <w:sz w:val="28"/>
          <w:szCs w:val="28"/>
        </w:rPr>
        <w:t>Оскільки Україна приєдналася до Цільової програми із запобігання деградації земель ООН (Land Degradation Neutrality Target Setting Programme), то проведення такого аналізу на національному та локальних рівнях є бажаним і необхідним.</w:t>
      </w:r>
    </w:p>
    <w:p>
      <w:pPr>
        <w:pStyle w:val="Normal"/>
        <w:spacing w:lineRule="auto" w:line="360"/>
        <w:ind w:firstLine="567"/>
        <w:jc w:val="both"/>
        <w:rPr>
          <w:rFonts w:ascii="Times New Roman" w:hAnsi="Times New Roman" w:cs="Times New Roman"/>
          <w:sz w:val="28"/>
          <w:szCs w:val="28"/>
        </w:rPr>
      </w:pPr>
      <w:r>
        <w:rPr>
          <w:rFonts w:cs="Times New Roman" w:ascii="Times New Roman" w:hAnsi="Times New Roman"/>
          <w:b/>
          <w:bCs/>
          <w:color w:val="000000"/>
          <w:sz w:val="28"/>
          <w:szCs w:val="28"/>
        </w:rPr>
        <w:t xml:space="preserve">Мета дослідження </w:t>
      </w:r>
      <w:r>
        <w:rPr>
          <w:rFonts w:cs="Times New Roman" w:ascii="Times New Roman" w:hAnsi="Times New Roman"/>
          <w:color w:val="000000"/>
          <w:sz w:val="28"/>
          <w:szCs w:val="28"/>
        </w:rPr>
        <w:t xml:space="preserve">— установити локалізацію процесів деградації земель Київської області за індикатором 15.3.1 цілей сталого розвитку засобами геоінформаційних систем, а саме модулю </w:t>
      </w:r>
      <w:r>
        <w:rPr>
          <w:rFonts w:cs="Times New Roman" w:ascii="Times New Roman" w:hAnsi="Times New Roman"/>
          <w:color w:val="000000"/>
          <w:sz w:val="28"/>
          <w:szCs w:val="28"/>
          <w:lang w:val="en-US"/>
        </w:rPr>
        <w:t>Trends</w:t>
      </w:r>
      <w:r>
        <w:rPr>
          <w:rFonts w:cs="Times New Roman" w:ascii="Times New Roman" w:hAnsi="Times New Roman"/>
          <w:color w:val="000000"/>
          <w:sz w:val="28"/>
          <w:szCs w:val="28"/>
          <w:lang w:val="ru-RU"/>
        </w:rPr>
        <w:t>.</w:t>
      </w:r>
      <w:r>
        <w:rPr>
          <w:rFonts w:cs="Times New Roman" w:ascii="Times New Roman" w:hAnsi="Times New Roman"/>
          <w:color w:val="000000"/>
          <w:sz w:val="28"/>
          <w:szCs w:val="28"/>
          <w:lang w:val="en-US"/>
        </w:rPr>
        <w:t>Earth</w:t>
      </w:r>
      <w:r>
        <w:rPr>
          <w:rFonts w:cs="Times New Roman" w:ascii="Times New Roman" w:hAnsi="Times New Roman"/>
          <w:color w:val="000000"/>
          <w:sz w:val="28"/>
          <w:szCs w:val="28"/>
          <w:lang w:val="ru-RU"/>
        </w:rPr>
        <w:t xml:space="preserve"> </w:t>
      </w:r>
      <w:r>
        <w:rPr>
          <w:rFonts w:cs="Times New Roman" w:ascii="Times New Roman" w:hAnsi="Times New Roman"/>
          <w:color w:val="000000"/>
          <w:sz w:val="28"/>
          <w:szCs w:val="28"/>
        </w:rPr>
        <w:t xml:space="preserve">програми </w:t>
      </w:r>
      <w:r>
        <w:rPr>
          <w:rFonts w:cs="Times New Roman" w:ascii="Times New Roman" w:hAnsi="Times New Roman"/>
          <w:color w:val="000000"/>
          <w:sz w:val="28"/>
          <w:szCs w:val="28"/>
          <w:lang w:val="en-US"/>
        </w:rPr>
        <w:t>QGIS</w:t>
      </w:r>
      <w:r>
        <w:rPr>
          <w:rFonts w:cs="Times New Roman" w:ascii="Times New Roman" w:hAnsi="Times New Roman"/>
          <w:color w:val="000000"/>
          <w:sz w:val="28"/>
          <w:szCs w:val="28"/>
          <w:lang w:val="ru-RU"/>
        </w:rPr>
        <w:t xml:space="preserve">, </w:t>
      </w:r>
      <w:r>
        <w:rPr>
          <w:rFonts w:cs="Times New Roman" w:ascii="Times New Roman" w:hAnsi="Times New Roman"/>
          <w:color w:val="000000"/>
          <w:sz w:val="28"/>
          <w:szCs w:val="28"/>
        </w:rPr>
        <w:t>за період 2000-</w:t>
      </w:r>
      <w:r>
        <w:rPr>
          <w:rFonts w:cs="Times New Roman" w:ascii="Times New Roman" w:hAnsi="Times New Roman"/>
          <w:color w:val="000000"/>
          <w:sz w:val="28"/>
          <w:szCs w:val="28"/>
          <w:lang w:val="ru-RU"/>
        </w:rPr>
        <w:t xml:space="preserve">2019рр. (останні дані на момент написання статті), </w:t>
      </w:r>
      <w:r>
        <w:rPr>
          <w:rFonts w:cs="Times New Roman" w:ascii="Times New Roman" w:hAnsi="Times New Roman"/>
          <w:color w:val="000000"/>
          <w:sz w:val="28"/>
          <w:szCs w:val="28"/>
        </w:rPr>
        <w:t>визначити основні причини та переважаючі напрями змін індикатора за даний проміжок часу.</w:t>
      </w:r>
    </w:p>
    <w:p>
      <w:pPr>
        <w:pStyle w:val="Style18"/>
        <w:spacing w:lineRule="auto" w:line="360" w:before="0" w:after="0"/>
        <w:ind w:firstLine="567"/>
        <w:jc w:val="both"/>
        <w:rPr>
          <w:rFonts w:ascii="Times New Roman" w:hAnsi="Times New Roman" w:cs="Times New Roman"/>
          <w:sz w:val="28"/>
          <w:szCs w:val="28"/>
        </w:rPr>
      </w:pPr>
      <w:r>
        <w:rPr>
          <w:rFonts w:cs="Times New Roman" w:ascii="Times New Roman" w:hAnsi="Times New Roman"/>
          <w:b/>
          <w:bCs/>
          <w:color w:val="000000"/>
          <w:sz w:val="28"/>
          <w:szCs w:val="28"/>
        </w:rPr>
        <w:t xml:space="preserve">Аналіз останніх досліджень та публікацій. </w:t>
      </w:r>
      <w:r>
        <w:rPr>
          <w:rFonts w:cs="Times New Roman" w:ascii="Times New Roman" w:hAnsi="Times New Roman"/>
          <w:color w:val="000000"/>
          <w:sz w:val="28"/>
          <w:szCs w:val="28"/>
        </w:rPr>
        <w:t>У розвиненому світі розроблення системи інтегральної оцінки стану земель та динаміки змін ґрунтового покриву давно привертає увагу науковців особливо у зв’язку із викликами останніх десятиліть, що пов’язані із глобальними змінами клімату та проблемою забезпечення продовольством населення планети (2030 Agenda for Sustainable Development, 2015). Показники такої оцінки найчастіше представлені індикаторами, які враховують комплекс широкого діапазону факторів і дозволяють проводити кількісний облік із відображенням тенденцій змін у випадку різних сценаріїв розвитку (Котикова О.І., 2017; Мар’янович М.Е., 2019; Ягодзінська А.С., 2020). Ряд авторів (</w:t>
      </w:r>
      <w:r>
        <w:rPr>
          <w:rFonts w:cs="Times New Roman" w:ascii="Times New Roman" w:hAnsi="Times New Roman"/>
          <w:color w:val="000000"/>
          <w:sz w:val="28"/>
          <w:szCs w:val="28"/>
          <w:lang w:val="en-US"/>
        </w:rPr>
        <w:t>Wessels</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K</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J</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et</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al</w:t>
      </w:r>
      <w:r>
        <w:rPr>
          <w:rFonts w:cs="Times New Roman" w:ascii="Times New Roman" w:hAnsi="Times New Roman"/>
          <w:color w:val="000000"/>
          <w:sz w:val="28"/>
          <w:szCs w:val="28"/>
        </w:rPr>
        <w:t xml:space="preserve">., 2007; </w:t>
      </w:r>
      <w:r>
        <w:rPr>
          <w:rFonts w:cs="Times New Roman" w:ascii="Times New Roman" w:hAnsi="Times New Roman"/>
          <w:color w:val="000000"/>
          <w:sz w:val="28"/>
          <w:szCs w:val="28"/>
          <w:lang w:val="en-US"/>
        </w:rPr>
        <w:t>Prince</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S</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D</w:t>
      </w:r>
      <w:r>
        <w:rPr>
          <w:rFonts w:cs="Times New Roman" w:ascii="Times New Roman" w:hAnsi="Times New Roman"/>
          <w:color w:val="000000"/>
          <w:sz w:val="28"/>
          <w:szCs w:val="28"/>
        </w:rPr>
        <w:t>.,2019; Федоров, О.П. та ін., 2019) розглядають дані дистанційного зондування Землі як надійне джерело оперативної інформації щодо окремих показників деградації ґрунтового покриву, зокрема і унаслідок процесів ерозії, забруднення, порушення родючого шару ґрунту, дегуміфікації тощо (Балюк С.А., Медведєв В.В., Захарова М.А., 2013; Коваленко А.О., 2018). Важливою в Україні публікацією такого напряму є праця колективу авторів із Інституту Космічних досліджень НАН України (Федоров, О.П. та ін., 2019). Зокрема, ці автори зазначають: “...очікується, що уряди країн світу сформують на основі цілей сталого розвитку національні плани та ініціативи відповідно до наявних можливостей, а цілі, завдання та індикатори глобального рівня будуть адаптовані відповідно до пріоритетів розвитку та безпеки країн.” Так, у Національній програмі досягнення цілей сталого розвитку сформульовано ціль 15, завдання 15.3: “Відновити деградовані землі та ґрунти з використанням інноваційних технологій”: у той же час, як зазначають автори, в нормативних документах кількісні характеристики рівня деградації земель відсутні як і поняття “нейтральний рівень деградації земель” (Федоров, О.П. та ін., 2019).</w:t>
      </w:r>
    </w:p>
    <w:p>
      <w:pPr>
        <w:pStyle w:val="Normal"/>
        <w:spacing w:lineRule="auto" w:line="360"/>
        <w:ind w:firstLine="567"/>
        <w:jc w:val="both"/>
        <w:rPr>
          <w:rFonts w:ascii="Times New Roman" w:hAnsi="Times New Roman" w:cs="Times New Roman"/>
          <w:sz w:val="28"/>
          <w:szCs w:val="28"/>
        </w:rPr>
      </w:pPr>
      <w:r>
        <w:rPr>
          <w:rFonts w:cs="Times New Roman" w:ascii="Times New Roman" w:hAnsi="Times New Roman"/>
          <w:color w:val="000000"/>
          <w:sz w:val="28"/>
          <w:szCs w:val="28"/>
        </w:rPr>
        <w:t>Обраний підхід дозволяє провести комплексне оцінювання змін ґрунтового покриву та визначити як напрямок досліджуваних процесів (деградація покращення стану), так і відобразити відповідні просторово-часові зміни ґрунтового покриву картографічно засобами геоінформаційних систем. У рамках “Порядку денного сталого розвитку на 2030 рік” ціль сталого розвитку (ЦСР) №15 полягає у: “Захищати, відновлювати та сприяти сталому використанню наземних екосистем, стійкому управлінню лісами, боротьбі з опустелюванням, зупинці та зворотній деградації земель та зупиненню втрати біорізноманіття”. Завдання 15.3 має на меті: “До 2030 року боротися з опустелюванням, відновлювати деградовані землі та ґрунти, включаючи землі, що постраждали від опустелювання, посухи та повені, та прагнути досягти нейтрального рівня деградації земель”. (</w:t>
      </w:r>
      <w:r>
        <w:rPr>
          <w:rFonts w:cs="Times New Roman" w:ascii="Times New Roman" w:hAnsi="Times New Roman"/>
          <w:color w:val="000000"/>
          <w:sz w:val="28"/>
          <w:szCs w:val="28"/>
          <w:lang w:val="en-US"/>
        </w:rPr>
        <w:t xml:space="preserve">FAO, 2018; </w:t>
      </w:r>
      <w:r>
        <w:rPr>
          <w:rFonts w:cs="Times New Roman" w:ascii="Times New Roman" w:hAnsi="Times New Roman"/>
          <w:color w:val="000000"/>
          <w:sz w:val="28"/>
          <w:szCs w:val="28"/>
        </w:rPr>
        <w:t xml:space="preserve">Knowledge Products and Pillars. </w:t>
      </w:r>
      <w:r>
        <w:rPr>
          <w:rFonts w:cs="Times New Roman" w:ascii="Times New Roman" w:hAnsi="Times New Roman"/>
          <w:color w:val="000000"/>
          <w:sz w:val="28"/>
          <w:szCs w:val="28"/>
          <w:lang w:val="en-US"/>
        </w:rPr>
        <w:t>UNCCD</w:t>
      </w:r>
      <w:r>
        <w:rPr>
          <w:rFonts w:cs="Times New Roman" w:ascii="Times New Roman" w:hAnsi="Times New Roman"/>
          <w:color w:val="000000"/>
          <w:sz w:val="28"/>
          <w:szCs w:val="28"/>
        </w:rPr>
        <w:t xml:space="preserve">, 2021; </w:t>
      </w:r>
      <w:r>
        <w:rPr>
          <w:rFonts w:cs="Times New Roman" w:ascii="Times New Roman" w:hAnsi="Times New Roman"/>
          <w:color w:val="000000"/>
          <w:sz w:val="28"/>
          <w:szCs w:val="28"/>
          <w:lang w:val="en-US"/>
        </w:rPr>
        <w:t>Trends</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Earth</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SDG</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indicator</w:t>
      </w:r>
      <w:r>
        <w:rPr>
          <w:rFonts w:cs="Times New Roman" w:ascii="Times New Roman" w:hAnsi="Times New Roman"/>
          <w:color w:val="000000"/>
          <w:sz w:val="28"/>
          <w:szCs w:val="28"/>
        </w:rPr>
        <w:t xml:space="preserve"> 15.3.1. </w:t>
      </w:r>
      <w:r>
        <w:rPr>
          <w:rFonts w:cs="Times New Roman" w:ascii="Times New Roman" w:hAnsi="Times New Roman"/>
          <w:color w:val="000000"/>
          <w:sz w:val="28"/>
          <w:szCs w:val="28"/>
          <w:lang w:val="en-US"/>
        </w:rPr>
        <w:t>description</w:t>
      </w:r>
      <w:r>
        <w:rPr>
          <w:rFonts w:cs="Times New Roman" w:ascii="Times New Roman" w:hAnsi="Times New Roman"/>
          <w:color w:val="000000"/>
          <w:sz w:val="28"/>
          <w:szCs w:val="28"/>
        </w:rPr>
        <w:t>, 2021). Серед розроблених цією організацією індикаторів особливої уваги для цілей наших досліджень заслуговує Індикатор 15.3.1., який відображає частку земель, що деградують, до загальної площі земель. Середній показник по Україні складає 25% (</w:t>
      </w:r>
      <w:r>
        <w:rPr>
          <w:rFonts w:cs="Times New Roman" w:ascii="Times New Roman" w:hAnsi="Times New Roman"/>
          <w:color w:val="000000"/>
          <w:sz w:val="28"/>
          <w:szCs w:val="28"/>
          <w:lang w:val="en-US"/>
        </w:rPr>
        <w:t>Land</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Portal</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Interactive</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map</w:t>
      </w:r>
      <w:r>
        <w:rPr>
          <w:rFonts w:cs="Times New Roman" w:ascii="Times New Roman" w:hAnsi="Times New Roman"/>
          <w:color w:val="000000"/>
          <w:sz w:val="28"/>
          <w:szCs w:val="28"/>
        </w:rPr>
        <w:t>, 2021).</w:t>
      </w:r>
    </w:p>
    <w:p>
      <w:pPr>
        <w:pStyle w:val="Normal"/>
        <w:spacing w:lineRule="auto" w:line="360"/>
        <w:ind w:firstLine="567"/>
        <w:jc w:val="both"/>
        <w:rPr>
          <w:rFonts w:ascii="Times New Roman" w:hAnsi="Times New Roman" w:cs="Times New Roman"/>
          <w:sz w:val="28"/>
          <w:szCs w:val="28"/>
        </w:rPr>
      </w:pPr>
      <w:r>
        <w:rPr>
          <w:rFonts w:cs="Times New Roman" w:ascii="Times New Roman" w:hAnsi="Times New Roman"/>
          <w:b/>
          <w:color w:val="000000"/>
          <w:sz w:val="28"/>
          <w:szCs w:val="28"/>
        </w:rPr>
        <w:t>Матеріали та методи досліджень.</w:t>
      </w:r>
      <w:r>
        <w:rPr>
          <w:rStyle w:val="FontStyle24"/>
          <w:rFonts w:cs="Times New Roman"/>
          <w:color w:val="000000"/>
          <w:sz w:val="28"/>
          <w:szCs w:val="28"/>
          <w:lang w:eastAsia="uk-UA"/>
        </w:rPr>
        <w:t xml:space="preserve"> </w:t>
      </w:r>
      <w:r>
        <w:rPr>
          <w:rFonts w:cs="Times New Roman" w:ascii="Times New Roman" w:hAnsi="Times New Roman"/>
          <w:color w:val="000000"/>
          <w:sz w:val="28"/>
          <w:szCs w:val="28"/>
        </w:rPr>
        <w:t xml:space="preserve">Конвенція ООН із боротьби з опустелюванням (UNCCD, 1994) визначає деградацію земель як </w:t>
      </w:r>
      <w:r>
        <w:rPr>
          <w:rFonts w:cs="Times New Roman" w:ascii="Times New Roman" w:hAnsi="Times New Roman"/>
          <w:i/>
          <w:iCs/>
          <w:color w:val="000000"/>
          <w:sz w:val="28"/>
          <w:szCs w:val="28"/>
        </w:rPr>
        <w:t>"зменшення або втрату біологічної чи економічної продуктивності культур, вирощуваних без зрошення або на зрошуваних земельних ділянках, пасовищ, лісів та лісових масивів, що виникають в результаті поєднання несприятливих факторів, включаючи особливості практик використання земель та управління ними"</w:t>
      </w:r>
      <w:r>
        <w:rPr>
          <w:rFonts w:cs="Times New Roman" w:ascii="Times New Roman" w:hAnsi="Times New Roman"/>
          <w:color w:val="000000"/>
          <w:sz w:val="28"/>
          <w:szCs w:val="28"/>
        </w:rPr>
        <w:t xml:space="preserve"> (UNCCD 1994, стаття 1). Згідно з цим визначенням, ступінь деградації земель для подання звітності за Індикатором 15.3.1 обчислюється як бінарне (погіршене / не погіршене) кількісне визначення з використанням його трьох субпоказників (рис. 1), а саме:</w:t>
      </w:r>
    </w:p>
    <w:p>
      <w:pPr>
        <w:pStyle w:val="Normal"/>
        <w:numPr>
          <w:ilvl w:val="0"/>
          <w:numId w:val="2"/>
        </w:numPr>
        <w:spacing w:lineRule="auto" w:line="360"/>
        <w:ind w:left="0" w:firstLine="567"/>
        <w:jc w:val="both"/>
        <w:rPr>
          <w:rFonts w:ascii="Times New Roman" w:hAnsi="Times New Roman" w:cs="Times New Roman"/>
          <w:sz w:val="28"/>
          <w:szCs w:val="28"/>
        </w:rPr>
      </w:pPr>
      <w:r>
        <w:rPr>
          <w:rFonts w:cs="Times New Roman" w:ascii="Times New Roman" w:hAnsi="Times New Roman"/>
          <w:color w:val="000000"/>
          <w:sz w:val="28"/>
          <w:szCs w:val="28"/>
        </w:rPr>
        <w:t>тенденції зміни типу земельного покриву;</w:t>
      </w:r>
    </w:p>
    <w:p>
      <w:pPr>
        <w:pStyle w:val="Normal"/>
        <w:numPr>
          <w:ilvl w:val="0"/>
          <w:numId w:val="2"/>
        </w:numPr>
        <w:spacing w:lineRule="auto" w:line="360"/>
        <w:ind w:left="0" w:firstLine="567"/>
        <w:jc w:val="both"/>
        <w:rPr>
          <w:rFonts w:ascii="Times New Roman" w:hAnsi="Times New Roman" w:cs="Times New Roman"/>
          <w:sz w:val="28"/>
          <w:szCs w:val="28"/>
        </w:rPr>
      </w:pPr>
      <w:r>
        <w:rPr>
          <w:rFonts w:cs="Times New Roman" w:ascii="Times New Roman" w:hAnsi="Times New Roman"/>
          <w:color w:val="000000"/>
          <w:sz w:val="28"/>
          <w:szCs w:val="28"/>
        </w:rPr>
        <w:t xml:space="preserve">тенденції зміни продуктивності земель, </w:t>
      </w:r>
    </w:p>
    <w:p>
      <w:pPr>
        <w:pStyle w:val="Normal"/>
        <w:numPr>
          <w:ilvl w:val="0"/>
          <w:numId w:val="2"/>
        </w:numPr>
        <w:spacing w:lineRule="auto" w:line="360"/>
        <w:ind w:left="0" w:firstLine="567"/>
        <w:jc w:val="both"/>
        <w:rPr>
          <w:rFonts w:ascii="Times New Roman" w:hAnsi="Times New Roman" w:cs="Times New Roman"/>
          <w:sz w:val="28"/>
          <w:szCs w:val="28"/>
        </w:rPr>
      </w:pPr>
      <w:r>
        <w:rPr>
          <w:rFonts w:cs="Times New Roman" w:ascii="Times New Roman" w:hAnsi="Times New Roman"/>
          <w:color w:val="000000"/>
          <w:sz w:val="28"/>
          <w:szCs w:val="28"/>
        </w:rPr>
        <w:t>тенденції зміни запасів органічного вуглецю в ґрунті.</w:t>
      </w:r>
    </w:p>
    <w:p>
      <w:pPr>
        <w:pStyle w:val="Normal"/>
        <w:spacing w:lineRule="auto" w:line="360"/>
        <w:ind w:firstLine="567"/>
        <w:jc w:val="both"/>
        <w:rPr>
          <w:rFonts w:ascii="Times New Roman" w:hAnsi="Times New Roman" w:cs="Times New Roman"/>
          <w:sz w:val="28"/>
          <w:szCs w:val="28"/>
        </w:rPr>
      </w:pPr>
      <w:r>
        <w:rPr>
          <w:rFonts w:cs="Times New Roman" w:ascii="Times New Roman" w:hAnsi="Times New Roman"/>
          <w:color w:val="000000"/>
          <w:sz w:val="28"/>
          <w:szCs w:val="28"/>
        </w:rPr>
        <w:t>Власне, при розрахунку індикатора будь-яке суттєве зменшення або негативна зміна одного з трьох субпоказників вважається деградацією земель. Позитивна зміна показника оцінюється як покращення стану земель.</w:t>
      </w:r>
    </w:p>
    <w:p>
      <w:pPr>
        <w:pStyle w:val="Normal"/>
        <w:spacing w:lineRule="auto" w:line="360"/>
        <w:ind w:firstLine="567"/>
        <w:jc w:val="center"/>
        <w:rPr>
          <w:rFonts w:ascii="Times New Roman" w:hAnsi="Times New Roman" w:cs="Times New Roman"/>
          <w:sz w:val="28"/>
          <w:szCs w:val="28"/>
        </w:rPr>
      </w:pPr>
      <w:r>
        <w:rPr/>
        <w:drawing>
          <wp:inline distT="0" distB="0" distL="0" distR="0">
            <wp:extent cx="5866130" cy="1495425"/>
            <wp:effectExtent l="0" t="0" r="0" b="0"/>
            <wp:docPr id="1"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6" descr=""/>
                    <pic:cNvPicPr>
                      <a:picLocks noChangeAspect="1" noChangeArrowheads="1"/>
                    </pic:cNvPicPr>
                  </pic:nvPicPr>
                  <pic:blipFill>
                    <a:blip r:embed="rId3"/>
                    <a:stretch>
                      <a:fillRect/>
                    </a:stretch>
                  </pic:blipFill>
                  <pic:spPr bwMode="auto">
                    <a:xfrm>
                      <a:off x="0" y="0"/>
                      <a:ext cx="5866130" cy="1495425"/>
                    </a:xfrm>
                    <a:prstGeom prst="rect">
                      <a:avLst/>
                    </a:prstGeom>
                  </pic:spPr>
                </pic:pic>
              </a:graphicData>
            </a:graphic>
          </wp:inline>
        </w:drawing>
      </w:r>
    </w:p>
    <w:p>
      <w:pPr>
        <w:pStyle w:val="Normal"/>
        <w:spacing w:lineRule="auto" w:line="240"/>
        <w:ind w:firstLine="567"/>
        <w:jc w:val="both"/>
        <w:rPr/>
      </w:pPr>
      <w:r>
        <w:rPr>
          <w:rFonts w:cs="Times New Roman" w:ascii="Times New Roman" w:hAnsi="Times New Roman"/>
          <w:b/>
          <w:bCs/>
          <w:color w:val="000000"/>
          <w:sz w:val="28"/>
          <w:szCs w:val="28"/>
        </w:rPr>
        <w:t xml:space="preserve">Рис. 1 Фактори, що враховуються при розрахунку індикатора 15.3.1. (за </w:t>
      </w:r>
      <w:r>
        <w:rPr>
          <w:rFonts w:cs="Times New Roman" w:ascii="Times New Roman" w:hAnsi="Times New Roman"/>
          <w:b/>
          <w:bCs/>
          <w:color w:val="000000"/>
          <w:sz w:val="28"/>
          <w:szCs w:val="28"/>
          <w:lang w:val="en-US"/>
        </w:rPr>
        <w:t>UNCCD</w:t>
      </w:r>
      <w:r>
        <w:rPr>
          <w:rFonts w:cs="Times New Roman" w:ascii="Times New Roman" w:hAnsi="Times New Roman"/>
          <w:b/>
          <w:bCs/>
          <w:color w:val="000000"/>
          <w:sz w:val="28"/>
          <w:szCs w:val="28"/>
        </w:rPr>
        <w:t>, 2021)</w:t>
      </w:r>
    </w:p>
    <w:p>
      <w:pPr>
        <w:pStyle w:val="Normal"/>
        <w:spacing w:lineRule="auto" w:line="360"/>
        <w:ind w:firstLine="567"/>
        <w:jc w:val="both"/>
        <w:rPr>
          <w:rFonts w:ascii="Times New Roman" w:hAnsi="Times New Roman" w:cs="Times New Roman"/>
          <w:sz w:val="28"/>
          <w:szCs w:val="28"/>
        </w:rPr>
      </w:pPr>
      <w:r>
        <w:rPr>
          <w:rFonts w:cs="Times New Roman" w:ascii="Times New Roman" w:hAnsi="Times New Roman"/>
          <w:color w:val="000000"/>
          <w:sz w:val="28"/>
          <w:szCs w:val="28"/>
        </w:rPr>
        <w:t>Показник дозволяє окремим країнам кількісно та якісно оцінити ступінь деградації земель. Ця оцінка корисна не тільки для національної звітності до комісій ООН та звітності за показником 15.3.1, але також і для відстеження прогресу у напрямку до добровільних цілей нейтралітету з деградації земель (</w:t>
      </w:r>
      <w:r>
        <w:rPr>
          <w:rFonts w:cs="Times New Roman" w:ascii="Times New Roman" w:hAnsi="Times New Roman"/>
          <w:color w:val="000000"/>
          <w:sz w:val="28"/>
          <w:szCs w:val="28"/>
          <w:lang w:val="en-US"/>
        </w:rPr>
        <w:t>Land</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Degradation</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Neutrality</w:t>
      </w:r>
      <w:r>
        <w:rPr>
          <w:rFonts w:cs="Times New Roman" w:ascii="Times New Roman" w:hAnsi="Times New Roman"/>
          <w:color w:val="000000"/>
          <w:sz w:val="28"/>
          <w:szCs w:val="28"/>
        </w:rPr>
        <w:t>) та для розробки планів дій щодо подолання деградації, у тому числі шляхом збереження, сталого управління, рекультивації, відновлення та охорони земельних ресурсів (</w:t>
      </w:r>
      <w:r>
        <w:rPr>
          <w:rFonts w:cs="Times New Roman" w:ascii="Times New Roman" w:hAnsi="Times New Roman"/>
          <w:color w:val="000000"/>
          <w:sz w:val="28"/>
          <w:szCs w:val="28"/>
          <w:lang w:val="en-US"/>
        </w:rPr>
        <w:t>Trends</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Earth</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SDG</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indicator</w:t>
      </w:r>
      <w:r>
        <w:rPr>
          <w:rFonts w:cs="Times New Roman" w:ascii="Times New Roman" w:hAnsi="Times New Roman"/>
          <w:color w:val="000000"/>
          <w:sz w:val="28"/>
          <w:szCs w:val="28"/>
        </w:rPr>
        <w:t xml:space="preserve"> 15.3.1. </w:t>
      </w:r>
      <w:r>
        <w:rPr>
          <w:rFonts w:cs="Times New Roman" w:ascii="Times New Roman" w:hAnsi="Times New Roman"/>
          <w:color w:val="000000"/>
          <w:sz w:val="28"/>
          <w:szCs w:val="28"/>
          <w:lang w:val="en-US"/>
        </w:rPr>
        <w:t>description</w:t>
      </w:r>
      <w:r>
        <w:rPr>
          <w:rFonts w:cs="Times New Roman" w:ascii="Times New Roman" w:hAnsi="Times New Roman"/>
          <w:color w:val="000000"/>
          <w:sz w:val="28"/>
          <w:szCs w:val="28"/>
        </w:rPr>
        <w:t>, 2021).</w:t>
      </w:r>
    </w:p>
    <w:p>
      <w:pPr>
        <w:pStyle w:val="Normal"/>
        <w:spacing w:lineRule="auto" w:line="360"/>
        <w:ind w:firstLine="567"/>
        <w:jc w:val="both"/>
        <w:rPr>
          <w:rFonts w:ascii="Times New Roman" w:hAnsi="Times New Roman" w:cs="Times New Roman"/>
          <w:sz w:val="28"/>
          <w:szCs w:val="28"/>
        </w:rPr>
      </w:pPr>
      <w:r>
        <w:rPr>
          <w:rFonts w:cs="Times New Roman" w:ascii="Times New Roman" w:hAnsi="Times New Roman"/>
          <w:color w:val="000000"/>
          <w:sz w:val="28"/>
          <w:szCs w:val="28"/>
        </w:rPr>
        <w:t>Конвенція ООН із боротьби з опустелюванням (UNCCD) є установою-зберігачем Індикатору цілей сталого розвитку 15.3.1. Інформація про цей показник регулярно збирається цією установою через національний процес звітування та перегляду з 2018 року, кожні чотири роки. Ці дані доступні на сайті організації unccd.int. Конвенція ООН із боротьби з опустелюванням (UNCCD) також є тим відомством, що керує міжвідомчою консультативною групою для подальшого вдосконалення методології та інструментів / варіантів даних індексу 15.3.1, до складу якої входить ключовий партнер ФАО, а також Програма ООН з довкілля (</w:t>
      </w:r>
      <w:r>
        <w:rPr>
          <w:rFonts w:cs="Times New Roman" w:ascii="Times New Roman" w:hAnsi="Times New Roman"/>
          <w:color w:val="000000"/>
          <w:sz w:val="28"/>
          <w:szCs w:val="28"/>
          <w:lang w:val="en-US"/>
        </w:rPr>
        <w:t>UNEP</w:t>
      </w:r>
      <w:r>
        <w:rPr>
          <w:rFonts w:cs="Times New Roman" w:ascii="Times New Roman" w:hAnsi="Times New Roman"/>
          <w:color w:val="000000"/>
          <w:sz w:val="28"/>
          <w:szCs w:val="28"/>
        </w:rPr>
        <w:t>) та Відділ статистики ООН (</w:t>
      </w:r>
      <w:r>
        <w:rPr>
          <w:rFonts w:cs="Times New Roman" w:ascii="Times New Roman" w:hAnsi="Times New Roman"/>
          <w:color w:val="000000"/>
          <w:sz w:val="28"/>
          <w:szCs w:val="28"/>
          <w:lang w:val="en-US"/>
        </w:rPr>
        <w:t>UNSD</w:t>
      </w:r>
      <w:r>
        <w:rPr>
          <w:rFonts w:cs="Times New Roman" w:ascii="Times New Roman" w:hAnsi="Times New Roman"/>
          <w:color w:val="000000"/>
          <w:sz w:val="28"/>
          <w:szCs w:val="28"/>
        </w:rPr>
        <w:t>).</w:t>
      </w:r>
    </w:p>
    <w:p>
      <w:pPr>
        <w:pStyle w:val="Normal"/>
        <w:spacing w:lineRule="auto" w:line="360"/>
        <w:ind w:firstLine="567"/>
        <w:jc w:val="both"/>
        <w:rPr>
          <w:rFonts w:ascii="Times New Roman" w:hAnsi="Times New Roman" w:cs="Times New Roman"/>
          <w:sz w:val="28"/>
          <w:szCs w:val="28"/>
        </w:rPr>
      </w:pPr>
      <w:r>
        <w:rPr>
          <w:rFonts w:cs="Times New Roman" w:ascii="Times New Roman" w:hAnsi="Times New Roman"/>
          <w:color w:val="000000"/>
          <w:sz w:val="28"/>
          <w:szCs w:val="28"/>
        </w:rPr>
        <w:t>Методологія обґрунтування і розрахунку для трьох субіндикаторів є добре встановленою та визнаною в науковій літературі (</w:t>
      </w:r>
      <w:r>
        <w:rPr>
          <w:rFonts w:cs="Times New Roman" w:ascii="Times New Roman" w:hAnsi="Times New Roman"/>
          <w:color w:val="000000"/>
          <w:sz w:val="28"/>
          <w:szCs w:val="28"/>
          <w:lang w:val="en-US"/>
        </w:rPr>
        <w:t>Wessels</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K</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J</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et</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al</w:t>
      </w:r>
      <w:r>
        <w:rPr>
          <w:rFonts w:cs="Times New Roman" w:ascii="Times New Roman" w:hAnsi="Times New Roman"/>
          <w:color w:val="000000"/>
          <w:sz w:val="28"/>
          <w:szCs w:val="28"/>
        </w:rPr>
        <w:t xml:space="preserve">., 2007, 2012; Котикова О.І., 2017; </w:t>
      </w:r>
      <w:r>
        <w:rPr>
          <w:rFonts w:cs="Times New Roman" w:ascii="Times New Roman" w:hAnsi="Times New Roman"/>
          <w:color w:val="000000"/>
          <w:sz w:val="28"/>
          <w:szCs w:val="28"/>
          <w:lang w:val="en-US"/>
        </w:rPr>
        <w:t>Prince</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S</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D</w:t>
      </w:r>
      <w:r>
        <w:rPr>
          <w:rFonts w:cs="Times New Roman" w:ascii="Times New Roman" w:hAnsi="Times New Roman"/>
          <w:color w:val="000000"/>
          <w:sz w:val="28"/>
          <w:szCs w:val="28"/>
        </w:rPr>
        <w:t>., 2019) та в багатосторонніх міжнародних угодах  щодо основних змінних клімату та біорізноманіття (</w:t>
      </w:r>
      <w:r>
        <w:rPr>
          <w:rFonts w:cs="Times New Roman" w:ascii="Times New Roman" w:hAnsi="Times New Roman"/>
          <w:color w:val="000000"/>
          <w:sz w:val="28"/>
          <w:szCs w:val="28"/>
          <w:lang w:val="en-US"/>
        </w:rPr>
        <w:t>UNCCD</w:t>
      </w:r>
      <w:r>
        <w:rPr>
          <w:rFonts w:cs="Times New Roman" w:ascii="Times New Roman" w:hAnsi="Times New Roman"/>
          <w:color w:val="000000"/>
          <w:sz w:val="28"/>
          <w:szCs w:val="28"/>
        </w:rPr>
        <w:t xml:space="preserve">, 1994; </w:t>
      </w:r>
      <w:r>
        <w:rPr>
          <w:rFonts w:cs="Times New Roman" w:ascii="Times New Roman" w:hAnsi="Times New Roman"/>
          <w:color w:val="000000"/>
          <w:sz w:val="28"/>
          <w:szCs w:val="28"/>
          <w:lang w:val="en-US"/>
        </w:rPr>
        <w:t>FAO</w:t>
      </w:r>
      <w:r>
        <w:rPr>
          <w:rFonts w:cs="Times New Roman" w:ascii="Times New Roman" w:hAnsi="Times New Roman"/>
          <w:color w:val="000000"/>
          <w:sz w:val="28"/>
          <w:szCs w:val="28"/>
        </w:rPr>
        <w:t>, 2018).</w:t>
      </w:r>
    </w:p>
    <w:p>
      <w:pPr>
        <w:pStyle w:val="Normal"/>
        <w:spacing w:lineRule="auto" w:line="360"/>
        <w:ind w:firstLine="567"/>
        <w:jc w:val="both"/>
        <w:rPr>
          <w:rFonts w:ascii="Times New Roman" w:hAnsi="Times New Roman" w:cs="Times New Roman"/>
          <w:sz w:val="28"/>
          <w:szCs w:val="28"/>
        </w:rPr>
      </w:pPr>
      <w:r>
        <w:rPr>
          <w:rFonts w:cs="Times New Roman" w:ascii="Times New Roman" w:hAnsi="Times New Roman"/>
          <w:color w:val="000000"/>
          <w:sz w:val="28"/>
          <w:szCs w:val="28"/>
        </w:rPr>
        <w:t xml:space="preserve">У деяких країнах дані про земельний покрив збирає державна служба статистики, для багатьох інших дані про земельний покрив поширюються між різними галузями (сільське господарство, охорона природи, лісове господарство тощо) та пов'язані з ними відомства або міністерства. Багато національних космічних агентств мають відповідні засоби дистанційного дослідження типів вкриття земної поверхні. Що стосується продуктивності земель та запасів органічного вуглецю ґрунту, </w:t>
      </w:r>
      <w:r>
        <w:rPr>
          <w:rFonts w:cs="Times New Roman" w:ascii="Times New Roman" w:hAnsi="Times New Roman"/>
          <w:color w:val="000000"/>
          <w:sz w:val="28"/>
          <w:szCs w:val="28"/>
          <w:lang w:val="ru-RU"/>
        </w:rPr>
        <w:t>т</w:t>
      </w:r>
      <w:r>
        <w:rPr>
          <w:rFonts w:cs="Times New Roman" w:ascii="Times New Roman" w:hAnsi="Times New Roman"/>
          <w:color w:val="000000"/>
          <w:sz w:val="28"/>
          <w:szCs w:val="28"/>
        </w:rPr>
        <w:t>о</w:t>
      </w:r>
      <w:r>
        <w:rPr>
          <w:rFonts w:cs="Times New Roman" w:ascii="Times New Roman" w:hAnsi="Times New Roman"/>
          <w:color w:val="000000"/>
          <w:sz w:val="28"/>
          <w:szCs w:val="28"/>
          <w:lang w:val="ru-RU"/>
        </w:rPr>
        <w:t xml:space="preserve"> </w:t>
      </w:r>
      <w:r>
        <w:rPr>
          <w:rFonts w:cs="Times New Roman" w:ascii="Times New Roman" w:hAnsi="Times New Roman"/>
          <w:color w:val="000000"/>
          <w:sz w:val="28"/>
          <w:szCs w:val="28"/>
        </w:rPr>
        <w:t>збір даних проводять як правило на місці спеціалізовані установи на національному, регіональному та глобальному рівнях.</w:t>
      </w:r>
    </w:p>
    <w:p>
      <w:pPr>
        <w:pStyle w:val="Normal"/>
        <w:spacing w:lineRule="auto" w:line="360"/>
        <w:ind w:firstLine="567"/>
        <w:jc w:val="both"/>
        <w:rPr>
          <w:rFonts w:ascii="Times New Roman" w:hAnsi="Times New Roman" w:cs="Times New Roman"/>
          <w:sz w:val="28"/>
          <w:szCs w:val="28"/>
        </w:rPr>
      </w:pPr>
      <w:r>
        <w:rPr>
          <w:rFonts w:cs="Times New Roman" w:ascii="Times New Roman" w:hAnsi="Times New Roman"/>
          <w:color w:val="000000"/>
          <w:sz w:val="28"/>
          <w:szCs w:val="28"/>
        </w:rPr>
        <w:t xml:space="preserve">Програма </w:t>
      </w:r>
      <w:r>
        <w:rPr>
          <w:rFonts w:cs="Times New Roman" w:ascii="Times New Roman" w:hAnsi="Times New Roman"/>
          <w:color w:val="000000"/>
          <w:sz w:val="28"/>
          <w:szCs w:val="28"/>
          <w:lang w:val="en-US"/>
        </w:rPr>
        <w:t>QGIS</w:t>
      </w:r>
      <w:r>
        <w:rPr>
          <w:rFonts w:cs="Times New Roman" w:ascii="Times New Roman" w:hAnsi="Times New Roman"/>
          <w:color w:val="000000"/>
          <w:sz w:val="28"/>
          <w:szCs w:val="28"/>
        </w:rPr>
        <w:t xml:space="preserve">, яку один з авторів статті використовує з 2008 року для науково-дослідних робіт, є відкритою геоінформаційною системою із великим діапазоном модулів, які суттєво розширюють її функціонал, що дозволяє не поступатися по багатьом параметрам зокрема комерційній розробці </w:t>
      </w:r>
      <w:r>
        <w:rPr>
          <w:rFonts w:cs="Times New Roman" w:ascii="Times New Roman" w:hAnsi="Times New Roman"/>
          <w:color w:val="000000"/>
          <w:sz w:val="28"/>
          <w:szCs w:val="28"/>
          <w:lang w:val="en-US"/>
        </w:rPr>
        <w:t>ArcGIS</w:t>
      </w:r>
      <w:r>
        <w:rPr>
          <w:rFonts w:cs="Times New Roman" w:ascii="Times New Roman" w:hAnsi="Times New Roman"/>
          <w:color w:val="000000"/>
          <w:sz w:val="28"/>
          <w:szCs w:val="28"/>
        </w:rPr>
        <w:t xml:space="preserve"> компанії </w:t>
      </w:r>
      <w:r>
        <w:rPr>
          <w:rFonts w:cs="Times New Roman" w:ascii="Times New Roman" w:hAnsi="Times New Roman"/>
          <w:color w:val="000000"/>
          <w:sz w:val="28"/>
          <w:szCs w:val="28"/>
          <w:lang w:val="en-US"/>
        </w:rPr>
        <w:t>ESRI</w:t>
      </w:r>
      <w:r>
        <w:rPr>
          <w:rFonts w:cs="Times New Roman" w:ascii="Times New Roman" w:hAnsi="Times New Roman"/>
          <w:color w:val="000000"/>
          <w:sz w:val="28"/>
          <w:szCs w:val="28"/>
        </w:rPr>
        <w:t xml:space="preserve"> та іншим. Алгоритми геоінформаційної системи </w:t>
      </w:r>
      <w:r>
        <w:rPr>
          <w:rFonts w:cs="Times New Roman" w:ascii="Times New Roman" w:hAnsi="Times New Roman"/>
          <w:color w:val="000000"/>
          <w:sz w:val="28"/>
          <w:szCs w:val="28"/>
          <w:lang w:val="en-US"/>
        </w:rPr>
        <w:t>QGIS</w:t>
      </w:r>
      <w:r>
        <w:rPr>
          <w:rFonts w:cs="Times New Roman" w:ascii="Times New Roman" w:hAnsi="Times New Roman"/>
          <w:color w:val="000000"/>
          <w:sz w:val="28"/>
          <w:szCs w:val="28"/>
        </w:rPr>
        <w:t xml:space="preserve"> дозволяють проводити моделювання просторово-часових змін та відображати картографічні моделі досліджуваних процесів природних ресурсів, зокрема, ґрунтів (</w:t>
      </w:r>
      <w:r>
        <w:rPr>
          <w:rFonts w:cs="Times New Roman" w:ascii="Times New Roman" w:hAnsi="Times New Roman"/>
          <w:color w:val="000000"/>
          <w:sz w:val="28"/>
          <w:szCs w:val="28"/>
          <w:lang w:val="en-US"/>
        </w:rPr>
        <w:t>Bogdanets</w:t>
      </w:r>
      <w:r>
        <w:rPr>
          <w:rFonts w:cs="Times New Roman" w:ascii="Times New Roman" w:hAnsi="Times New Roman"/>
          <w:color w:val="000000"/>
          <w:sz w:val="28"/>
          <w:szCs w:val="28"/>
        </w:rPr>
        <w:t>, 2019).</w:t>
      </w:r>
    </w:p>
    <w:p>
      <w:pPr>
        <w:pStyle w:val="Normal"/>
        <w:spacing w:lineRule="auto" w:line="360"/>
        <w:ind w:firstLine="567"/>
        <w:jc w:val="both"/>
        <w:rPr>
          <w:rFonts w:ascii="Times New Roman" w:hAnsi="Times New Roman" w:cs="Times New Roman"/>
          <w:sz w:val="28"/>
          <w:szCs w:val="28"/>
        </w:rPr>
      </w:pPr>
      <w:r>
        <w:rPr>
          <w:rFonts w:cs="Times New Roman" w:ascii="Times New Roman" w:hAnsi="Times New Roman"/>
          <w:color w:val="000000"/>
          <w:sz w:val="28"/>
          <w:szCs w:val="28"/>
        </w:rPr>
        <w:t xml:space="preserve">Модуль Trends.Earth дозволяє користувачеві обчислювати кожен з цих субіндикаторів просторово, генеруючи растрові карти, які потім інтегрують у остаточну карту показників </w:t>
      </w:r>
      <w:r>
        <w:rPr>
          <w:rFonts w:cs="Times New Roman" w:ascii="Times New Roman" w:hAnsi="Times New Roman"/>
          <w:i/>
          <w:iCs/>
          <w:color w:val="000000"/>
          <w:sz w:val="28"/>
          <w:szCs w:val="28"/>
        </w:rPr>
        <w:t>SDG 15.3.1</w:t>
      </w:r>
      <w:r>
        <w:rPr>
          <w:rFonts w:cs="Times New Roman" w:ascii="Times New Roman" w:hAnsi="Times New Roman"/>
          <w:color w:val="000000"/>
          <w:sz w:val="28"/>
          <w:szCs w:val="28"/>
        </w:rPr>
        <w:t xml:space="preserve"> і створюють табличні масиви звіту про результати, потенційно покращені та погіршені за цим показником ділянки досліджуваної території. Як агенція-зберігач Індикатора цілей сталого розвитку 15.3, Конвенція ООН з боротьби з опустелюванням розробила (</w:t>
      </w:r>
      <w:r>
        <w:rPr>
          <w:rFonts w:cs="Times New Roman" w:ascii="Times New Roman" w:hAnsi="Times New Roman"/>
          <w:color w:val="000000"/>
          <w:sz w:val="28"/>
          <w:szCs w:val="28"/>
          <w:lang w:val="en-US"/>
        </w:rPr>
        <w:t>UNCCD</w:t>
      </w:r>
      <w:r>
        <w:rPr>
          <w:rFonts w:cs="Times New Roman" w:ascii="Times New Roman" w:hAnsi="Times New Roman"/>
          <w:color w:val="000000"/>
          <w:sz w:val="28"/>
          <w:szCs w:val="28"/>
        </w:rPr>
        <w:t xml:space="preserve">) Керівництво з належної практики надання рекомендацій щодо розрахунку Індикатора 15.3.1. Цей документ містить короткий вступ до Індикатора 15.3.1 та описує, як кожен показник обчислюється засобами інструменту Trends.Earth. У Trends.Earth використовують дані, що публікуються раз на два тижні від ресурсів дистанційного зондування MODIS та AVHRR, для обчислення річних вегетаційних індексів NDVI (обчислюваних як середній річний NDVI для простоти інтерпретації результатів). Потім ці річні NDVI використовуються для обчислення відповідних показників продуктивності. Продуктивність земель оцінюється в Trends.Earth за допомогою трьох показників, отриманих на основі даних часових рядів NDVI: траєкторія, ефективність та стан. Траєкторія продуктивності вимірює швидкість зміни первинної продуктивності в часі. Позитивні статистично значущі тенденції щодо NDVI позначатимуть потенційне поліпшення стану земель, а негативні значущі тенденції вказуватимуть на деградацію. </w:t>
      </w:r>
    </w:p>
    <w:p>
      <w:pPr>
        <w:pStyle w:val="Normal"/>
        <w:spacing w:lineRule="auto" w:line="360"/>
        <w:ind w:firstLine="567"/>
        <w:jc w:val="both"/>
        <w:rPr>
          <w:rFonts w:ascii="Times New Roman" w:hAnsi="Times New Roman" w:cs="Times New Roman"/>
          <w:sz w:val="28"/>
          <w:szCs w:val="28"/>
        </w:rPr>
      </w:pPr>
      <w:r>
        <w:rPr>
          <w:rFonts w:cs="Times New Roman" w:ascii="Times New Roman" w:hAnsi="Times New Roman"/>
          <w:color w:val="000000"/>
          <w:sz w:val="28"/>
          <w:szCs w:val="28"/>
        </w:rPr>
        <w:t>У межах конкретної екосистеми на первинну продуктивність впливає кілька факторів, таких як температура, а також доступність сонячної радіації, поживних речовин та вологи. Серед них доступність вологи є найбільш мінливою в часі і може мати дуже значний вплив на кількість рослинної біомаси, що виробляється щороку. У випадку, коли для аналізу використовують річні дані NDVI, важливо інтерпретувати результати, що містять архівну інформацію про опади. В іншому випадку тенденції до зниження продуктивності можна помилково інтерпретувати як деградацію земель, спричинену антропогенно, у той час коли насправді вони зумовлені регіональними особливостями змін у доступності вологи.</w:t>
      </w:r>
    </w:p>
    <w:p>
      <w:pPr>
        <w:pStyle w:val="Normal"/>
        <w:spacing w:lineRule="auto" w:line="360"/>
        <w:ind w:firstLine="567"/>
        <w:jc w:val="both"/>
        <w:rPr>
          <w:rFonts w:ascii="Times New Roman" w:hAnsi="Times New Roman" w:cs="Times New Roman"/>
          <w:sz w:val="28"/>
          <w:szCs w:val="28"/>
        </w:rPr>
      </w:pPr>
      <w:r>
        <w:rPr>
          <w:rFonts w:cs="Times New Roman" w:ascii="Times New Roman" w:hAnsi="Times New Roman"/>
          <w:color w:val="000000"/>
          <w:sz w:val="28"/>
          <w:szCs w:val="28"/>
        </w:rPr>
        <w:t xml:space="preserve">Trends.Earth дозволяє користувачеві проводити різні типи аналізу, щоб відокремити кліматичні причини змін первинної продуктивності від тих, які можуть бути наслідком прийнятих людиною рішень у сфері використання земель на місцях. Показник продуктивності вимірює локально продуктивність щодо інших подібних типів рослинності на подібних типах ґрунтового покриву або біокліматичних регіонах всієї досліджуваної території. У моделі використовують комбінацію одиниць таксономії ґрунтів (із використанням американської системи USDA, наданих SoilGrids з роздільною здатністю 250м) та типів земельного покриву (37 класів ґрунтового покриву з роздільною здатністю 300 м), для визначення цих областей у процесі аналізу </w:t>
      </w:r>
      <w:r>
        <w:rPr>
          <w:rFonts w:cs="Times New Roman" w:ascii="Times New Roman" w:hAnsi="Times New Roman"/>
          <w:color w:val="000000"/>
          <w:sz w:val="28"/>
          <w:szCs w:val="28"/>
          <w:lang w:val="ru-RU"/>
        </w:rPr>
        <w:t>(</w:t>
      </w:r>
      <w:r>
        <w:rPr>
          <w:rFonts w:cs="Times New Roman" w:ascii="Times New Roman" w:hAnsi="Times New Roman"/>
          <w:color w:val="000000"/>
          <w:sz w:val="28"/>
          <w:szCs w:val="28"/>
          <w:lang w:val="en-US"/>
        </w:rPr>
        <w:t>Trends</w:t>
      </w:r>
      <w:r>
        <w:rPr>
          <w:rFonts w:cs="Times New Roman" w:ascii="Times New Roman" w:hAnsi="Times New Roman"/>
          <w:color w:val="000000"/>
          <w:sz w:val="28"/>
          <w:szCs w:val="28"/>
          <w:lang w:val="ru-RU"/>
        </w:rPr>
        <w:t>.</w:t>
      </w:r>
      <w:r>
        <w:rPr>
          <w:rFonts w:cs="Times New Roman" w:ascii="Times New Roman" w:hAnsi="Times New Roman"/>
          <w:color w:val="000000"/>
          <w:sz w:val="28"/>
          <w:szCs w:val="28"/>
          <w:lang w:val="en-US"/>
        </w:rPr>
        <w:t>Earth</w:t>
      </w:r>
      <w:r>
        <w:rPr>
          <w:rFonts w:cs="Times New Roman" w:ascii="Times New Roman" w:hAnsi="Times New Roman"/>
          <w:color w:val="000000"/>
          <w:sz w:val="28"/>
          <w:szCs w:val="28"/>
          <w:lang w:val="ru-RU"/>
        </w:rPr>
        <w:t xml:space="preserve"> </w:t>
      </w:r>
      <w:r>
        <w:rPr>
          <w:rFonts w:cs="Times New Roman" w:ascii="Times New Roman" w:hAnsi="Times New Roman"/>
          <w:color w:val="000000"/>
          <w:sz w:val="28"/>
          <w:szCs w:val="28"/>
          <w:lang w:val="en-US"/>
        </w:rPr>
        <w:t>documentation</w:t>
      </w:r>
      <w:r>
        <w:rPr>
          <w:rFonts w:cs="Times New Roman" w:ascii="Times New Roman" w:hAnsi="Times New Roman"/>
          <w:color w:val="000000"/>
          <w:sz w:val="28"/>
          <w:szCs w:val="28"/>
          <w:lang w:val="ru-RU"/>
        </w:rPr>
        <w:t>, 2021)</w:t>
      </w:r>
      <w:r>
        <w:rPr>
          <w:rFonts w:cs="Times New Roman" w:ascii="Times New Roman" w:hAnsi="Times New Roman"/>
          <w:color w:val="000000"/>
          <w:sz w:val="28"/>
          <w:szCs w:val="28"/>
        </w:rPr>
        <w:t>. Для оцінки змін у ґрунтовому покриві користувачам потрібні карти ґрунтового покриву, що охоплюють досліджувану область для базового та цільового років. Ці карти повинні бути прийнятними за точністю і створюватися таким чином, щоб можна було проводити достовірне порівняння. Trends.Earth використовує карти типів покриву Європейської космічної агенції ESA як  набір даних за замовчуванням, але також можна використовувати локальні карти з інших джерел.  Інтеграція трьох субіндикаторів індикатора цілей сталого розвитку 15.3.1 здійснюється відповідно до правила виключення, це означає, що якщо область була визначена як потенційно деградована за будь-яким із субіндикаторів, тоді ця область буде розглядатися як така, що потенційно погіршується за показником індикатора 15.3.1. (</w:t>
      </w:r>
      <w:r>
        <w:rPr>
          <w:rFonts w:cs="Times New Roman" w:ascii="Times New Roman" w:hAnsi="Times New Roman"/>
          <w:color w:val="000000"/>
          <w:sz w:val="28"/>
          <w:szCs w:val="28"/>
          <w:lang w:val="en-US"/>
        </w:rPr>
        <w:t>Trends</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Earth</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documentation</w:t>
      </w:r>
      <w:r>
        <w:rPr>
          <w:rFonts w:cs="Times New Roman" w:ascii="Times New Roman" w:hAnsi="Times New Roman"/>
          <w:color w:val="000000"/>
          <w:sz w:val="28"/>
          <w:szCs w:val="28"/>
        </w:rPr>
        <w:t>, 2021).</w:t>
      </w:r>
    </w:p>
    <w:p>
      <w:pPr>
        <w:pStyle w:val="Normal"/>
        <w:spacing w:lineRule="auto" w:line="360"/>
        <w:ind w:firstLine="567"/>
        <w:jc w:val="both"/>
        <w:rPr>
          <w:rFonts w:ascii="Times New Roman" w:hAnsi="Times New Roman" w:cs="Times New Roman"/>
          <w:color w:val="000000"/>
          <w:sz w:val="28"/>
          <w:szCs w:val="28"/>
        </w:rPr>
      </w:pPr>
      <w:r>
        <w:rPr>
          <w:rFonts w:cs="Times New Roman" w:ascii="Times New Roman" w:hAnsi="Times New Roman"/>
          <w:b/>
          <w:bCs/>
          <w:color w:val="000000"/>
          <w:sz w:val="28"/>
          <w:szCs w:val="28"/>
        </w:rPr>
        <w:t xml:space="preserve">Результати і обговорення. </w:t>
      </w:r>
      <w:r>
        <w:rPr>
          <w:rFonts w:cs="Times New Roman" w:ascii="Times New Roman" w:hAnsi="Times New Roman"/>
          <w:color w:val="000000"/>
          <w:sz w:val="28"/>
          <w:szCs w:val="28"/>
        </w:rPr>
        <w:t xml:space="preserve">Для оцінювання індикатора деградацій ґрунтів нами було обрано період, де базовий рік - 2001, а рік порівняння  - 2019, що достатньо відображає динаміку використання земель за цей період у ринкових умовах та дозволяє оцінити вплив різних факторів на стан ґрунтового покриву за цим інтегральним показником. При роботі з модулем </w:t>
      </w:r>
      <w:r>
        <w:rPr>
          <w:rFonts w:cs="Times New Roman" w:ascii="Times New Roman" w:hAnsi="Times New Roman"/>
          <w:color w:val="000000"/>
          <w:sz w:val="28"/>
          <w:szCs w:val="28"/>
          <w:lang w:val="en-US"/>
        </w:rPr>
        <w:t>Trend</w:t>
      </w:r>
      <w:r>
        <w:rPr>
          <w:rFonts w:cs="Times New Roman" w:ascii="Times New Roman" w:hAnsi="Times New Roman"/>
          <w:color w:val="000000"/>
          <w:sz w:val="28"/>
          <w:szCs w:val="28"/>
          <w:lang w:val="ru-RU"/>
        </w:rPr>
        <w:t>.</w:t>
      </w:r>
      <w:r>
        <w:rPr>
          <w:rFonts w:cs="Times New Roman" w:ascii="Times New Roman" w:hAnsi="Times New Roman"/>
          <w:color w:val="000000"/>
          <w:sz w:val="28"/>
          <w:szCs w:val="28"/>
          <w:lang w:val="en-US"/>
        </w:rPr>
        <w:t>Earth</w:t>
      </w:r>
      <w:r>
        <w:rPr>
          <w:rFonts w:cs="Times New Roman" w:ascii="Times New Roman" w:hAnsi="Times New Roman"/>
          <w:color w:val="000000"/>
          <w:sz w:val="28"/>
          <w:szCs w:val="28"/>
          <w:lang w:val="ru-RU"/>
        </w:rPr>
        <w:t xml:space="preserve"> </w:t>
      </w:r>
      <w:r>
        <w:rPr>
          <w:rFonts w:cs="Times New Roman" w:ascii="Times New Roman" w:hAnsi="Times New Roman"/>
          <w:color w:val="000000"/>
          <w:sz w:val="28"/>
          <w:szCs w:val="28"/>
        </w:rPr>
        <w:t xml:space="preserve">було обрано територію у адміністративних межах Київської області. У результаті оброблення даних на досліджувану територію модулем </w:t>
      </w:r>
      <w:r>
        <w:rPr>
          <w:rFonts w:cs="Times New Roman" w:ascii="Times New Roman" w:hAnsi="Times New Roman"/>
          <w:color w:val="000000"/>
          <w:sz w:val="28"/>
          <w:szCs w:val="28"/>
          <w:lang w:val="en-US"/>
        </w:rPr>
        <w:t>Trend</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Earth</w:t>
      </w:r>
      <w:r>
        <w:rPr>
          <w:rFonts w:cs="Times New Roman" w:ascii="Times New Roman" w:hAnsi="Times New Roman"/>
          <w:color w:val="000000"/>
          <w:sz w:val="28"/>
          <w:szCs w:val="28"/>
        </w:rPr>
        <w:t xml:space="preserve"> було отримано дані щодо стану використання земель (типів покриву), умісту органічної речовини ґрунту та показників продуктивності земель за методикою, описаною вище (</w:t>
      </w:r>
      <w:r>
        <w:rPr>
          <w:rFonts w:cs="Times New Roman" w:ascii="Times New Roman" w:hAnsi="Times New Roman"/>
          <w:color w:val="000000"/>
          <w:sz w:val="28"/>
          <w:szCs w:val="28"/>
          <w:lang w:val="en-US"/>
        </w:rPr>
        <w:t>Trends</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Earth</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documentation</w:t>
      </w:r>
      <w:r>
        <w:rPr>
          <w:rFonts w:cs="Times New Roman" w:ascii="Times New Roman" w:hAnsi="Times New Roman"/>
          <w:color w:val="000000"/>
          <w:sz w:val="28"/>
          <w:szCs w:val="28"/>
        </w:rPr>
        <w:t xml:space="preserve">, 2021). Ці дані були завантажені у середовище геоінформаційної системи </w:t>
      </w:r>
      <w:r>
        <w:rPr>
          <w:rFonts w:cs="Times New Roman" w:ascii="Times New Roman" w:hAnsi="Times New Roman"/>
          <w:color w:val="000000"/>
          <w:sz w:val="28"/>
          <w:szCs w:val="28"/>
          <w:lang w:val="en-US"/>
        </w:rPr>
        <w:t>QGIS</w:t>
      </w:r>
      <w:r>
        <w:rPr>
          <w:rFonts w:cs="Times New Roman" w:ascii="Times New Roman" w:hAnsi="Times New Roman"/>
          <w:color w:val="000000"/>
          <w:sz w:val="28"/>
          <w:szCs w:val="28"/>
          <w:lang w:val="ru-RU"/>
        </w:rPr>
        <w:t xml:space="preserve"> </w:t>
      </w:r>
      <w:r>
        <w:rPr>
          <w:rFonts w:cs="Times New Roman" w:ascii="Times New Roman" w:hAnsi="Times New Roman"/>
          <w:color w:val="000000"/>
          <w:sz w:val="28"/>
          <w:szCs w:val="28"/>
        </w:rPr>
        <w:t xml:space="preserve">для подальшого аналізу. Особливої уваги заслуговує набір даних, що відображає тенденцію змін за індикатором 15.3.1. </w:t>
      </w:r>
    </w:p>
    <w:p>
      <w:pPr>
        <w:pStyle w:val="Normal"/>
        <w:spacing w:lineRule="auto" w:line="36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Як видно із розробленої нами карти (рис.2), за досліджуваний період на території Київської області переважають деградаційні процеси, вони зумовлені різними факторами, зокрема, інтенсивним сільськогосподарським використанням земель із розорюванням та втратою органічної речовини ґрунту та деградаціями унаслідок ерозії ґрунтів, насамперед водної. У той же час, більша частина земель (понад 66%) не зазнала позитивних чи негативних змін за досліджуваний період. Відповідно до методики розрахунку показника (</w:t>
      </w:r>
      <w:r>
        <w:rPr>
          <w:rFonts w:cs="Times New Roman" w:ascii="Times New Roman" w:hAnsi="Times New Roman"/>
          <w:color w:val="000000"/>
          <w:sz w:val="28"/>
          <w:szCs w:val="28"/>
          <w:lang w:val="en-US"/>
        </w:rPr>
        <w:t>Trends</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Earth</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documentation</w:t>
      </w:r>
      <w:r>
        <w:rPr>
          <w:rFonts w:cs="Times New Roman" w:ascii="Times New Roman" w:hAnsi="Times New Roman"/>
          <w:color w:val="000000"/>
          <w:sz w:val="28"/>
          <w:szCs w:val="28"/>
        </w:rPr>
        <w:t xml:space="preserve">, 2021)., враховано сукупну дію факторів використання земель, вмісту органічного вуглецю ґрунту та продуктивності посівів на досліджуваній території. </w:t>
      </w:r>
    </w:p>
    <w:p>
      <w:pPr>
        <w:pStyle w:val="Normal"/>
        <w:spacing w:lineRule="auto" w:line="36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Позитивні зміни індикатора деградації земель (відображено на рис. 2 зеленим кольором) свідчать переважно про зменшення сільськогосподарського використання цих земель, у той же час, вміст органічного вуглецю ґрунту за даними аналізу досліджуваної території демонстрував переважно негативну динаміку (рис. 3). </w:t>
      </w:r>
    </w:p>
    <w:p>
      <w:pPr>
        <w:pStyle w:val="Normal"/>
        <w:spacing w:lineRule="auto" w:line="360"/>
        <w:jc w:val="both"/>
        <w:rPr>
          <w:rFonts w:ascii="Times New Roman" w:hAnsi="Times New Roman" w:cs="Times New Roman"/>
          <w:sz w:val="28"/>
          <w:szCs w:val="28"/>
        </w:rPr>
      </w:pPr>
      <w:r>
        <w:rPr/>
        <w:drawing>
          <wp:inline distT="0" distB="0" distL="0" distR="0">
            <wp:extent cx="6013450" cy="4253230"/>
            <wp:effectExtent l="0" t="0" r="0" b="0"/>
            <wp:docPr id="2" name="Рисунок 5" descr="Зображення, що містить карт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descr="Зображення, що містить карта&#10;&#10;Автоматично згенерований опис"/>
                    <pic:cNvPicPr>
                      <a:picLocks noChangeAspect="1" noChangeArrowheads="1"/>
                    </pic:cNvPicPr>
                  </pic:nvPicPr>
                  <pic:blipFill>
                    <a:blip r:embed="rId4"/>
                    <a:stretch>
                      <a:fillRect/>
                    </a:stretch>
                  </pic:blipFill>
                  <pic:spPr bwMode="auto">
                    <a:xfrm>
                      <a:off x="0" y="0"/>
                      <a:ext cx="6013450" cy="4253230"/>
                    </a:xfrm>
                    <a:prstGeom prst="rect">
                      <a:avLst/>
                    </a:prstGeom>
                  </pic:spPr>
                </pic:pic>
              </a:graphicData>
            </a:graphic>
          </wp:inline>
        </w:drawing>
      </w:r>
    </w:p>
    <w:p>
      <w:pPr>
        <w:pStyle w:val="Normal"/>
        <w:spacing w:lineRule="auto" w:line="240"/>
        <w:ind w:firstLine="567"/>
        <w:jc w:val="both"/>
        <w:rPr/>
      </w:pPr>
      <w:r>
        <w:rPr>
          <w:rFonts w:cs="Times New Roman" w:ascii="Times New Roman" w:hAnsi="Times New Roman"/>
          <w:b/>
          <w:bCs/>
          <w:color w:val="000000"/>
          <w:sz w:val="28"/>
          <w:szCs w:val="28"/>
        </w:rPr>
        <w:t xml:space="preserve">Рис. 2. Карта (фрагмент) результатів аналізу даних щодо деградацій ґрунтового покриву модулем </w:t>
      </w:r>
      <w:r>
        <w:rPr>
          <w:rFonts w:cs="Times New Roman" w:ascii="Times New Roman" w:hAnsi="Times New Roman"/>
          <w:b/>
          <w:bCs/>
          <w:color w:val="000000"/>
          <w:sz w:val="28"/>
          <w:szCs w:val="28"/>
          <w:lang w:val="en-US"/>
        </w:rPr>
        <w:t>Trends</w:t>
      </w:r>
      <w:r>
        <w:rPr>
          <w:rFonts w:cs="Times New Roman" w:ascii="Times New Roman" w:hAnsi="Times New Roman"/>
          <w:b/>
          <w:bCs/>
          <w:color w:val="000000"/>
          <w:sz w:val="28"/>
          <w:szCs w:val="28"/>
          <w:lang w:val="ru-RU"/>
        </w:rPr>
        <w:t xml:space="preserve">. </w:t>
      </w:r>
      <w:r>
        <w:rPr>
          <w:rFonts w:cs="Times New Roman" w:ascii="Times New Roman" w:hAnsi="Times New Roman"/>
          <w:b/>
          <w:bCs/>
          <w:color w:val="000000"/>
          <w:sz w:val="28"/>
          <w:szCs w:val="28"/>
          <w:lang w:val="en-US"/>
        </w:rPr>
        <w:t>Earth</w:t>
      </w:r>
      <w:r>
        <w:rPr>
          <w:rFonts w:cs="Times New Roman" w:ascii="Times New Roman" w:hAnsi="Times New Roman"/>
          <w:b/>
          <w:bCs/>
          <w:color w:val="000000"/>
          <w:sz w:val="28"/>
          <w:szCs w:val="28"/>
          <w:lang w:val="ru-RU"/>
        </w:rPr>
        <w:t xml:space="preserve">, </w:t>
      </w:r>
      <w:r>
        <w:rPr>
          <w:rFonts w:cs="Times New Roman" w:ascii="Times New Roman" w:hAnsi="Times New Roman"/>
          <w:b/>
          <w:bCs/>
          <w:color w:val="000000"/>
          <w:sz w:val="28"/>
          <w:szCs w:val="28"/>
        </w:rPr>
        <w:t xml:space="preserve">за період </w:t>
      </w:r>
      <w:r>
        <w:rPr>
          <w:rFonts w:cs="Times New Roman" w:ascii="Times New Roman" w:hAnsi="Times New Roman"/>
          <w:b/>
          <w:bCs/>
          <w:color w:val="000000"/>
          <w:sz w:val="28"/>
          <w:szCs w:val="28"/>
          <w:lang w:val="ru-RU"/>
        </w:rPr>
        <w:t>200</w:t>
      </w:r>
      <w:r>
        <w:rPr>
          <w:rFonts w:cs="Times New Roman" w:ascii="Times New Roman" w:hAnsi="Times New Roman"/>
          <w:b/>
          <w:bCs/>
          <w:color w:val="000000"/>
          <w:sz w:val="28"/>
          <w:szCs w:val="28"/>
        </w:rPr>
        <w:t>1-2018рр.</w:t>
      </w:r>
    </w:p>
    <w:p>
      <w:pPr>
        <w:pStyle w:val="Normal"/>
        <w:spacing w:lineRule="auto" w:line="360"/>
        <w:ind w:firstLine="567"/>
        <w:jc w:val="both"/>
        <w:rPr>
          <w:rFonts w:ascii="Times New Roman" w:hAnsi="Times New Roman" w:cs="Times New Roman"/>
          <w:sz w:val="28"/>
          <w:szCs w:val="28"/>
        </w:rPr>
      </w:pPr>
      <w:r>
        <w:rPr>
          <w:rFonts w:cs="Times New Roman" w:ascii="Times New Roman" w:hAnsi="Times New Roman"/>
          <w:color w:val="000000"/>
          <w:sz w:val="28"/>
          <w:szCs w:val="28"/>
        </w:rPr>
        <w:t xml:space="preserve">За нашими оцінками, при перевірці окремих ділянок із підвищеним значенням індикатора деградації земель за різночасовими даними дистанційного зондування, це найчастіше сільськогосподарські угіддя, які активно використовуються. Для використання індикатора 15.3.1 у конкретних природно-кліматичних умовах необхідно враховувати місцеві практики, особливості та традиції ведення сільського господарства, які будуть істотно відмінними, скажімо, в Україні та Бразилії. На жаль, у можливостях застосування цього індикатора для характеристики окремого господарства чи підприємства існує обмеження, спричинене особливостями даних, які служать основою для такого розрахунку (роздільна здатність 250-300м). </w:t>
      </w:r>
    </w:p>
    <w:p>
      <w:pPr>
        <w:pStyle w:val="Normal"/>
        <w:spacing w:lineRule="auto" w:line="360"/>
        <w:jc w:val="both"/>
        <w:rPr>
          <w:rFonts w:ascii="Times New Roman" w:hAnsi="Times New Roman" w:cs="Times New Roman"/>
          <w:color w:val="000000"/>
          <w:sz w:val="28"/>
          <w:szCs w:val="28"/>
        </w:rPr>
      </w:pPr>
      <w:r>
        <w:rPr/>
        <w:drawing>
          <wp:inline distT="0" distB="0" distL="0" distR="0">
            <wp:extent cx="6120130" cy="4328160"/>
            <wp:effectExtent l="0" t="0" r="0" b="0"/>
            <wp:docPr id="3" name="Рисунок 3" descr="Зображення, що містить карт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Зображення, що містить карта&#10;&#10;Автоматично згенерований опис"/>
                    <pic:cNvPicPr>
                      <a:picLocks noChangeAspect="1" noChangeArrowheads="1"/>
                    </pic:cNvPicPr>
                  </pic:nvPicPr>
                  <pic:blipFill>
                    <a:blip r:embed="rId5"/>
                    <a:stretch>
                      <a:fillRect/>
                    </a:stretch>
                  </pic:blipFill>
                  <pic:spPr bwMode="auto">
                    <a:xfrm>
                      <a:off x="0" y="0"/>
                      <a:ext cx="6120130" cy="4328160"/>
                    </a:xfrm>
                    <a:prstGeom prst="rect">
                      <a:avLst/>
                    </a:prstGeom>
                  </pic:spPr>
                </pic:pic>
              </a:graphicData>
            </a:graphic>
          </wp:inline>
        </w:drawing>
      </w:r>
    </w:p>
    <w:p>
      <w:pPr>
        <w:pStyle w:val="Normal"/>
        <w:spacing w:lineRule="auto" w:line="240"/>
        <w:ind w:firstLine="567"/>
        <w:jc w:val="both"/>
        <w:rPr/>
      </w:pPr>
      <w:r>
        <w:rPr>
          <w:rFonts w:cs="Times New Roman" w:ascii="Times New Roman" w:hAnsi="Times New Roman"/>
          <w:b/>
          <w:bCs/>
          <w:color w:val="000000"/>
          <w:sz w:val="28"/>
          <w:szCs w:val="28"/>
        </w:rPr>
        <w:t xml:space="preserve">Рис. 3. Карта (фрагмент) результатів аналізу даних щодо органічного вуглецю ґрунту модулем </w:t>
      </w:r>
      <w:r>
        <w:rPr>
          <w:rFonts w:cs="Times New Roman" w:ascii="Times New Roman" w:hAnsi="Times New Roman"/>
          <w:b/>
          <w:bCs/>
          <w:color w:val="000000"/>
          <w:sz w:val="28"/>
          <w:szCs w:val="28"/>
          <w:lang w:val="en-US"/>
        </w:rPr>
        <w:t>Trends</w:t>
      </w:r>
      <w:r>
        <w:rPr>
          <w:rFonts w:cs="Times New Roman" w:ascii="Times New Roman" w:hAnsi="Times New Roman"/>
          <w:b/>
          <w:bCs/>
          <w:color w:val="000000"/>
          <w:sz w:val="28"/>
          <w:szCs w:val="28"/>
          <w:lang w:val="ru-RU"/>
        </w:rPr>
        <w:t xml:space="preserve">. </w:t>
      </w:r>
      <w:r>
        <w:rPr>
          <w:rFonts w:cs="Times New Roman" w:ascii="Times New Roman" w:hAnsi="Times New Roman"/>
          <w:b/>
          <w:bCs/>
          <w:color w:val="000000"/>
          <w:sz w:val="28"/>
          <w:szCs w:val="28"/>
          <w:lang w:val="en-US"/>
        </w:rPr>
        <w:t>Earth</w:t>
      </w:r>
      <w:r>
        <w:rPr>
          <w:rFonts w:cs="Times New Roman" w:ascii="Times New Roman" w:hAnsi="Times New Roman"/>
          <w:b/>
          <w:bCs/>
          <w:color w:val="000000"/>
          <w:sz w:val="28"/>
          <w:szCs w:val="28"/>
          <w:lang w:val="ru-RU"/>
        </w:rPr>
        <w:t xml:space="preserve"> </w:t>
      </w:r>
      <w:r>
        <w:rPr>
          <w:rFonts w:cs="Times New Roman" w:ascii="Times New Roman" w:hAnsi="Times New Roman"/>
          <w:b/>
          <w:bCs/>
          <w:color w:val="000000"/>
          <w:sz w:val="28"/>
          <w:szCs w:val="28"/>
        </w:rPr>
        <w:t xml:space="preserve">за період </w:t>
      </w:r>
      <w:r>
        <w:rPr>
          <w:rFonts w:cs="Times New Roman" w:ascii="Times New Roman" w:hAnsi="Times New Roman"/>
          <w:b/>
          <w:bCs/>
          <w:color w:val="000000"/>
          <w:sz w:val="28"/>
          <w:szCs w:val="28"/>
          <w:lang w:val="ru-RU"/>
        </w:rPr>
        <w:t>2000-</w:t>
      </w:r>
      <w:r>
        <w:rPr>
          <w:rFonts w:cs="Times New Roman" w:ascii="Times New Roman" w:hAnsi="Times New Roman"/>
          <w:b/>
          <w:bCs/>
          <w:color w:val="000000"/>
          <w:sz w:val="28"/>
          <w:szCs w:val="28"/>
        </w:rPr>
        <w:t>20</w:t>
      </w:r>
      <w:r>
        <w:rPr>
          <w:rFonts w:cs="Times New Roman" w:ascii="Times New Roman" w:hAnsi="Times New Roman"/>
          <w:b/>
          <w:bCs/>
          <w:color w:val="000000"/>
          <w:sz w:val="28"/>
          <w:szCs w:val="28"/>
          <w:lang w:val="ru-RU"/>
        </w:rPr>
        <w:t xml:space="preserve">19 </w:t>
      </w:r>
      <w:r>
        <w:rPr>
          <w:rFonts w:cs="Times New Roman" w:ascii="Times New Roman" w:hAnsi="Times New Roman"/>
          <w:b/>
          <w:bCs/>
          <w:color w:val="000000"/>
          <w:sz w:val="28"/>
          <w:szCs w:val="28"/>
        </w:rPr>
        <w:t>рр.</w:t>
      </w:r>
    </w:p>
    <w:p>
      <w:pPr>
        <w:pStyle w:val="Normal"/>
        <w:spacing w:lineRule="auto" w:line="360"/>
        <w:ind w:firstLine="567"/>
        <w:jc w:val="both"/>
        <w:rPr>
          <w:rFonts w:ascii="Times New Roman" w:hAnsi="Times New Roman" w:cs="Times New Roman"/>
          <w:sz w:val="28"/>
          <w:szCs w:val="28"/>
        </w:rPr>
      </w:pPr>
      <w:r>
        <w:rPr>
          <w:rFonts w:cs="Times New Roman" w:ascii="Times New Roman" w:hAnsi="Times New Roman"/>
          <w:color w:val="000000"/>
          <w:sz w:val="28"/>
          <w:szCs w:val="28"/>
        </w:rPr>
        <w:t xml:space="preserve">У той же час, для розрахунку індикатора деградацій земель інструментом </w:t>
      </w:r>
      <w:r>
        <w:rPr>
          <w:rFonts w:cs="Times New Roman" w:ascii="Times New Roman" w:hAnsi="Times New Roman"/>
          <w:color w:val="000000"/>
          <w:sz w:val="28"/>
          <w:szCs w:val="28"/>
          <w:lang w:val="en-US"/>
        </w:rPr>
        <w:t>Trends</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Earth</w:t>
      </w:r>
      <w:r>
        <w:rPr>
          <w:rFonts w:cs="Times New Roman" w:ascii="Times New Roman" w:hAnsi="Times New Roman"/>
          <w:color w:val="000000"/>
          <w:sz w:val="28"/>
          <w:szCs w:val="28"/>
        </w:rPr>
        <w:t xml:space="preserve"> можливо встановити такі зміни на рівні як країни загалом, так і окремої адміністративної області (масштаб карти 1:1000000) та провести просторово-часовий аналіз таких змін. Тому на нашу думку, даний інструмент становить значний інтерес для науковців та практиків для цілей кількісної оцінки таких змін у визначеній адміністративній одиниці.</w:t>
      </w:r>
    </w:p>
    <w:p>
      <w:pPr>
        <w:pStyle w:val="Normal"/>
        <w:spacing w:lineRule="auto" w:line="360"/>
        <w:ind w:firstLine="567"/>
        <w:jc w:val="both"/>
        <w:rPr>
          <w:rFonts w:ascii="Times New Roman" w:hAnsi="Times New Roman" w:cs="Times New Roman"/>
          <w:sz w:val="28"/>
          <w:szCs w:val="28"/>
        </w:rPr>
      </w:pPr>
      <w:r>
        <w:rPr>
          <w:rFonts w:cs="Times New Roman" w:ascii="Times New Roman" w:hAnsi="Times New Roman"/>
          <w:b/>
          <w:bCs/>
          <w:color w:val="000000"/>
          <w:sz w:val="28"/>
          <w:szCs w:val="28"/>
        </w:rPr>
        <w:t xml:space="preserve">Висновки. </w:t>
      </w:r>
      <w:r>
        <w:rPr>
          <w:rFonts w:cs="Times New Roman" w:ascii="Times New Roman" w:hAnsi="Times New Roman"/>
          <w:color w:val="000000"/>
          <w:sz w:val="28"/>
          <w:szCs w:val="28"/>
        </w:rPr>
        <w:t xml:space="preserve">При деякій умовності такого підходу, індикатор дозволяє відобразити у просторі карти дані зміни стану земель, втрати органічного вуглецю ґрунту за даними дистанційного зондування та характер деградацій ґрунтів за обраний часовий інтервал. У зоні Лісостепу України переважаючим типом використання земель є ведення сільськогосподарської діяльності із розорюванням земель. Частина господарств практикує мінімізацію обробітку ґрунту, що, зокрема, має позначитися і на величині індикатора деградації земель. У зв’язку із складними економічними умовами, частина земель за період </w:t>
      </w:r>
      <w:r>
        <w:rPr>
          <w:rFonts w:cs="Times New Roman" w:ascii="Times New Roman" w:hAnsi="Times New Roman"/>
          <w:color w:val="000000"/>
          <w:sz w:val="28"/>
          <w:szCs w:val="28"/>
          <w:lang w:val="ru-RU"/>
        </w:rPr>
        <w:t>200</w:t>
      </w:r>
      <w:r>
        <w:rPr>
          <w:rFonts w:cs="Times New Roman" w:ascii="Times New Roman" w:hAnsi="Times New Roman"/>
          <w:color w:val="000000"/>
          <w:sz w:val="28"/>
          <w:szCs w:val="28"/>
        </w:rPr>
        <w:t>1-201</w:t>
      </w:r>
      <w:r>
        <w:rPr>
          <w:rFonts w:cs="Times New Roman" w:ascii="Times New Roman" w:hAnsi="Times New Roman"/>
          <w:color w:val="000000"/>
          <w:sz w:val="28"/>
          <w:szCs w:val="28"/>
          <w:lang w:val="ru-RU"/>
        </w:rPr>
        <w:t>9</w:t>
      </w:r>
      <w:r>
        <w:rPr>
          <w:rFonts w:cs="Times New Roman" w:ascii="Times New Roman" w:hAnsi="Times New Roman"/>
          <w:color w:val="000000"/>
          <w:sz w:val="28"/>
          <w:szCs w:val="28"/>
        </w:rPr>
        <w:t>рр. не використовувалася у сільськогосподарському виробництві, окремі поля заростали деревною рослинністю та не перебували в активному обробітку, що мало відображення у показниках індикатора 15.3.1.</w:t>
      </w:r>
      <w:r>
        <w:rPr>
          <w:rFonts w:cs="Times New Roman" w:ascii="Times New Roman" w:hAnsi="Times New Roman"/>
          <w:color w:val="000000"/>
          <w:sz w:val="28"/>
          <w:szCs w:val="28"/>
          <w:lang w:val="ru-RU"/>
        </w:rPr>
        <w:t xml:space="preserve"> </w:t>
      </w:r>
      <w:r>
        <w:rPr>
          <w:rFonts w:cs="Times New Roman" w:ascii="Times New Roman" w:hAnsi="Times New Roman"/>
          <w:color w:val="000000"/>
          <w:sz w:val="28"/>
          <w:szCs w:val="28"/>
        </w:rPr>
        <w:t xml:space="preserve">У той же час, більша частина земель (понад 66%) не зазнала позитивних чи негативних змін за досліджуваний період. При застосуванні даних дистанційного зондування, які служать основою для розрахунку індексів деградацій земель інструментом </w:t>
      </w:r>
      <w:r>
        <w:rPr>
          <w:rFonts w:cs="Times New Roman" w:ascii="Times New Roman" w:hAnsi="Times New Roman"/>
          <w:color w:val="000000"/>
          <w:sz w:val="28"/>
          <w:szCs w:val="28"/>
          <w:lang w:val="en-US"/>
        </w:rPr>
        <w:t>Trends</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Earth</w:t>
      </w:r>
      <w:r>
        <w:rPr>
          <w:rFonts w:cs="Times New Roman" w:ascii="Times New Roman" w:hAnsi="Times New Roman"/>
          <w:color w:val="000000"/>
          <w:sz w:val="28"/>
          <w:szCs w:val="28"/>
        </w:rPr>
        <w:t xml:space="preserve"> можливо встановити такі зміни на рівні адміністративної області (масштаб карти 1:1000000) та провести просторово-часовий аналіз таких змін. При цьому складно забезпечити вищу просторову точність, на рівні окремої територіальної громади чи господарства, що зумовлено особливостями даних, які служать основою для такого розрахунку. Використання індикаторних показників стану ґрунтів, моніторингу розвитку деградаційних процесів за оперативними даними та можливість їх порівняння для різних часових проміжків відіграє особливо вагому роль у контексті впливу глобальних змін клімату на ґрунтовий покрив, перспективи сільськогосподарського виробництва і в загальному на якість життя людей.</w:t>
      </w:r>
    </w:p>
    <w:p>
      <w:pPr>
        <w:pStyle w:val="Normal"/>
        <w:spacing w:lineRule="auto" w:line="360"/>
        <w:ind w:firstLine="567"/>
        <w:jc w:val="center"/>
        <w:rPr>
          <w:rFonts w:ascii="Times New Roman" w:hAnsi="Times New Roman" w:cs="Times New Roman"/>
          <w:sz w:val="28"/>
          <w:szCs w:val="28"/>
        </w:rPr>
      </w:pPr>
      <w:r>
        <w:rPr>
          <w:rFonts w:cs="Times New Roman" w:ascii="Times New Roman" w:hAnsi="Times New Roman"/>
          <w:b/>
          <w:bCs/>
          <w:color w:val="000000"/>
          <w:sz w:val="28"/>
          <w:szCs w:val="28"/>
        </w:rPr>
        <w:t>REFERENCES</w:t>
      </w:r>
    </w:p>
    <w:p>
      <w:pPr>
        <w:pStyle w:val="Style18"/>
        <w:numPr>
          <w:ilvl w:val="0"/>
          <w:numId w:val="3"/>
        </w:numPr>
        <w:spacing w:lineRule="auto" w:line="240"/>
        <w:ind w:left="0" w:firstLine="567"/>
        <w:jc w:val="both"/>
        <w:rPr/>
      </w:pPr>
      <w:r>
        <w:rPr>
          <w:rFonts w:cs="Times New Roman" w:ascii="Times New Roman" w:hAnsi="Times New Roman"/>
          <w:color w:val="000000"/>
          <w:sz w:val="28"/>
          <w:szCs w:val="28"/>
        </w:rPr>
        <w:t>Alamanos, A. and Linnane, S., 2021. Estimating SDG Indicators in Data-Scarce Areas: The Transition to the Use of New Technologies and Multidisciplinary Studies. Earth, 2(3), pp.635-652.</w:t>
      </w:r>
    </w:p>
    <w:p>
      <w:pPr>
        <w:pStyle w:val="Normal"/>
        <w:numPr>
          <w:ilvl w:val="0"/>
          <w:numId w:val="3"/>
        </w:numPr>
        <w:spacing w:lineRule="auto" w:line="240"/>
        <w:ind w:left="0" w:firstLine="567"/>
        <w:jc w:val="both"/>
        <w:rPr/>
      </w:pPr>
      <w:r>
        <w:rPr>
          <w:rFonts w:cs="Times New Roman" w:ascii="Times New Roman" w:hAnsi="Times New Roman"/>
          <w:color w:val="000000"/>
          <w:sz w:val="28"/>
          <w:szCs w:val="28"/>
          <w:lang w:val="en-US"/>
        </w:rPr>
        <w:t>Baliuk</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S</w:t>
      </w:r>
      <w:r>
        <w:rPr>
          <w:rFonts w:cs="Times New Roman" w:ascii="Times New Roman" w:hAnsi="Times New Roman"/>
          <w:color w:val="000000"/>
          <w:sz w:val="28"/>
          <w:szCs w:val="28"/>
        </w:rPr>
        <w:t xml:space="preserve">.А., </w:t>
      </w:r>
      <w:r>
        <w:rPr>
          <w:rFonts w:cs="Times New Roman" w:ascii="Times New Roman" w:hAnsi="Times New Roman"/>
          <w:color w:val="000000"/>
          <w:sz w:val="28"/>
          <w:szCs w:val="28"/>
          <w:lang w:val="en-US"/>
        </w:rPr>
        <w:t>Medviediev V.V.</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 xml:space="preserve">Zakharova M.A. </w:t>
      </w:r>
      <w:r>
        <w:rPr>
          <w:rFonts w:cs="Times New Roman" w:ascii="Times New Roman" w:hAnsi="Times New Roman"/>
          <w:color w:val="000000"/>
          <w:sz w:val="28"/>
          <w:szCs w:val="28"/>
        </w:rPr>
        <w:t xml:space="preserve">(2013).  Stan gruntiv Ukrayiny ta shlyakhy pidvyshchennya yikh rodyuchosti v umovakh optymizatsiyi zemel'nykh resursiv Ukrayiny </w:t>
      </w:r>
      <w:r>
        <w:rPr>
          <w:rFonts w:cs="Times New Roman" w:ascii="Times New Roman" w:hAnsi="Times New Roman"/>
          <w:color w:val="000000"/>
          <w:sz w:val="28"/>
          <w:szCs w:val="28"/>
          <w:lang w:val="en-US"/>
        </w:rPr>
        <w:t>[Ukrainian soils state and ways to increase their productivity in conditions of land resources optimization in Ukraine]</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Zemlerobstvo</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No</w:t>
      </w:r>
      <w:r>
        <w:rPr>
          <w:rFonts w:cs="Times New Roman" w:ascii="Times New Roman" w:hAnsi="Times New Roman"/>
          <w:color w:val="000000"/>
          <w:sz w:val="28"/>
          <w:szCs w:val="28"/>
        </w:rPr>
        <w:t xml:space="preserve">.14 (85). </w:t>
      </w:r>
      <w:r>
        <w:rPr>
          <w:rFonts w:cs="Times New Roman" w:ascii="Times New Roman" w:hAnsi="Times New Roman"/>
          <w:color w:val="000000"/>
          <w:sz w:val="28"/>
          <w:szCs w:val="28"/>
          <w:lang w:val="en-US"/>
        </w:rPr>
        <w:t>14-24.</w:t>
      </w:r>
    </w:p>
    <w:p>
      <w:pPr>
        <w:pStyle w:val="Normal"/>
        <w:numPr>
          <w:ilvl w:val="0"/>
          <w:numId w:val="3"/>
        </w:numPr>
        <w:spacing w:lineRule="auto" w:line="240"/>
        <w:ind w:left="0" w:firstLine="567"/>
        <w:jc w:val="both"/>
        <w:rPr/>
      </w:pPr>
      <w:r>
        <w:rPr>
          <w:rFonts w:cs="Times New Roman" w:ascii="Times New Roman" w:hAnsi="Times New Roman"/>
          <w:color w:val="000000"/>
          <w:sz w:val="28"/>
          <w:szCs w:val="28"/>
        </w:rPr>
        <w:t>Bogdanets V. (2019). Web-mapping potential and its use for mapping of land value parameters. Zemleustriy, kadastr i monitorynh zemel', (3), 81-87. https://doi.org/10.31548/zemleustriy2019.03.09</w:t>
      </w:r>
    </w:p>
    <w:p>
      <w:pPr>
        <w:pStyle w:val="Normal"/>
        <w:numPr>
          <w:ilvl w:val="0"/>
          <w:numId w:val="3"/>
        </w:numPr>
        <w:spacing w:lineRule="auto" w:line="240"/>
        <w:ind w:left="0" w:firstLine="567"/>
        <w:jc w:val="both"/>
        <w:rPr/>
      </w:pPr>
      <w:r>
        <w:rPr>
          <w:rFonts w:cs="Times New Roman" w:ascii="Times New Roman" w:hAnsi="Times New Roman"/>
          <w:color w:val="000000"/>
          <w:sz w:val="28"/>
          <w:szCs w:val="28"/>
          <w:lang w:val="en-US"/>
        </w:rPr>
        <w:t>Fedorov</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O</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P</w:t>
      </w:r>
      <w:r>
        <w:rPr>
          <w:rFonts w:cs="Times New Roman" w:ascii="Times New Roman" w:hAnsi="Times New Roman"/>
          <w:color w:val="000000"/>
          <w:sz w:val="28"/>
          <w:szCs w:val="28"/>
        </w:rPr>
        <w:t xml:space="preserve">., Samoylenko </w:t>
      </w:r>
      <w:r>
        <w:rPr>
          <w:rFonts w:cs="Times New Roman" w:ascii="Times New Roman" w:hAnsi="Times New Roman"/>
          <w:color w:val="000000"/>
          <w:sz w:val="28"/>
          <w:szCs w:val="28"/>
          <w:lang w:val="en-US"/>
        </w:rPr>
        <w:t>L</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Kolos</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L</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M</w:t>
      </w:r>
      <w:r>
        <w:rPr>
          <w:rFonts w:cs="Times New Roman" w:ascii="Times New Roman" w:hAnsi="Times New Roman"/>
          <w:color w:val="000000"/>
          <w:sz w:val="28"/>
          <w:szCs w:val="28"/>
        </w:rPr>
        <w:t xml:space="preserve">., Pidhorodets'ka </w:t>
      </w:r>
      <w:r>
        <w:rPr>
          <w:rFonts w:cs="Times New Roman" w:ascii="Times New Roman" w:hAnsi="Times New Roman"/>
          <w:color w:val="000000"/>
          <w:sz w:val="28"/>
          <w:szCs w:val="28"/>
          <w:lang w:val="en-US"/>
        </w:rPr>
        <w:t>L</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V</w:t>
      </w:r>
      <w:r>
        <w:rPr>
          <w:rFonts w:cs="Times New Roman" w:ascii="Times New Roman" w:hAnsi="Times New Roman"/>
          <w:color w:val="000000"/>
          <w:sz w:val="28"/>
          <w:szCs w:val="28"/>
        </w:rPr>
        <w:t xml:space="preserve">.. (2019). Problemy vykorystannya suputnykovykh danykh dlya monitorynhu tsiley staloho rozvytku Ukrayiny. </w:t>
      </w:r>
      <w:r>
        <w:rPr>
          <w:rFonts w:cs="Times New Roman" w:ascii="Times New Roman" w:hAnsi="Times New Roman"/>
          <w:color w:val="000000"/>
          <w:sz w:val="28"/>
          <w:szCs w:val="28"/>
          <w:lang w:val="en-US"/>
        </w:rPr>
        <w:t>[Problems of using satellite data to the assessment of sustainable development goals of Ukraine] Kosmichna nauka i tekhnolohiya</w:t>
      </w:r>
      <w:r>
        <w:rPr>
          <w:rFonts w:cs="Times New Roman" w:ascii="Times New Roman" w:hAnsi="Times New Roman"/>
          <w:color w:val="000000"/>
          <w:sz w:val="28"/>
          <w:szCs w:val="28"/>
        </w:rPr>
        <w:t xml:space="preserve"> 2019. </w:t>
      </w:r>
      <w:r>
        <w:rPr>
          <w:rFonts w:cs="Times New Roman" w:ascii="Times New Roman" w:hAnsi="Times New Roman"/>
          <w:color w:val="000000"/>
          <w:sz w:val="28"/>
          <w:szCs w:val="28"/>
          <w:lang w:val="en-US"/>
        </w:rPr>
        <w:t>Vol</w:t>
      </w:r>
      <w:r>
        <w:rPr>
          <w:rFonts w:cs="Times New Roman" w:ascii="Times New Roman" w:hAnsi="Times New Roman"/>
          <w:color w:val="000000"/>
          <w:sz w:val="28"/>
          <w:szCs w:val="28"/>
        </w:rPr>
        <w:t>. 25.</w:t>
      </w:r>
      <w:r>
        <w:rPr>
          <w:rFonts w:cs="Times New Roman" w:ascii="Times New Roman" w:hAnsi="Times New Roman"/>
          <w:color w:val="000000"/>
          <w:sz w:val="28"/>
          <w:szCs w:val="28"/>
          <w:lang w:val="en-US"/>
        </w:rPr>
        <w:t xml:space="preserve"> No </w:t>
      </w:r>
      <w:r>
        <w:rPr>
          <w:rFonts w:cs="Times New Roman" w:ascii="Times New Roman" w:hAnsi="Times New Roman"/>
          <w:color w:val="000000"/>
          <w:sz w:val="28"/>
          <w:szCs w:val="28"/>
        </w:rPr>
        <w:t>3. 40-56. https://doi.org/10.15407/knit2019.03.040</w:t>
      </w:r>
    </w:p>
    <w:p>
      <w:pPr>
        <w:pStyle w:val="Normal"/>
        <w:numPr>
          <w:ilvl w:val="0"/>
          <w:numId w:val="3"/>
        </w:numPr>
        <w:spacing w:lineRule="auto" w:line="240"/>
        <w:ind w:left="0" w:firstLine="567"/>
        <w:jc w:val="both"/>
        <w:rPr/>
      </w:pPr>
      <w:r>
        <w:rPr>
          <w:rFonts w:cs="Times New Roman" w:ascii="Times New Roman" w:hAnsi="Times New Roman"/>
          <w:color w:val="000000"/>
          <w:sz w:val="28"/>
          <w:szCs w:val="28"/>
        </w:rPr>
        <w:t xml:space="preserve">Knowledge Products and Pillars. Land Degradation Neutrality. LDN monitoring.  SDG indicator 15.3.1. UNCCD. </w:t>
      </w:r>
      <w:r>
        <w:rPr>
          <w:rFonts w:cs="Times New Roman" w:ascii="Times New Roman" w:hAnsi="Times New Roman"/>
          <w:color w:val="000000"/>
          <w:sz w:val="28"/>
          <w:szCs w:val="28"/>
          <w:lang w:val="en-US"/>
        </w:rPr>
        <w:t xml:space="preserve">Available at: </w:t>
      </w:r>
      <w:hyperlink r:id="rId6">
        <w:r>
          <w:rPr>
            <w:rFonts w:cs="Times New Roman" w:ascii="Times New Roman" w:hAnsi="Times New Roman"/>
            <w:color w:val="000000"/>
            <w:sz w:val="28"/>
            <w:szCs w:val="28"/>
          </w:rPr>
          <w:t>https://knowledge.unccd.int/ldn/ldn-monitoring/sdg-indicator-1531</w:t>
        </w:r>
      </w:hyperlink>
      <w:r>
        <w:rPr>
          <w:rFonts w:cs="Times New Roman" w:ascii="Times New Roman" w:hAnsi="Times New Roman"/>
          <w:color w:val="000000"/>
          <w:sz w:val="28"/>
          <w:szCs w:val="28"/>
        </w:rPr>
        <w:t xml:space="preserve"> </w:t>
      </w:r>
    </w:p>
    <w:p>
      <w:pPr>
        <w:pStyle w:val="Normal"/>
        <w:numPr>
          <w:ilvl w:val="0"/>
          <w:numId w:val="3"/>
        </w:numPr>
        <w:spacing w:lineRule="auto" w:line="240"/>
        <w:ind w:left="0" w:firstLine="567"/>
        <w:jc w:val="both"/>
        <w:rPr/>
      </w:pPr>
      <w:r>
        <w:rPr>
          <w:rFonts w:cs="Times New Roman" w:ascii="Times New Roman" w:hAnsi="Times New Roman"/>
          <w:color w:val="000000"/>
          <w:sz w:val="28"/>
          <w:szCs w:val="28"/>
          <w:lang w:val="en-US"/>
        </w:rPr>
        <w:t>Kotykova</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O</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(2017). Monitorynh ta otsinka stalosti rozvytku sil's'kohospodars'koho zemlekorystuvannya rehioniv Ukrayiny. </w:t>
      </w:r>
      <w:r>
        <w:rPr>
          <w:rFonts w:cs="Times New Roman" w:ascii="Times New Roman" w:hAnsi="Times New Roman"/>
          <w:color w:val="000000"/>
          <w:sz w:val="28"/>
          <w:szCs w:val="28"/>
          <w:lang w:val="en-US"/>
        </w:rPr>
        <w:t>[Monitoring and evaluation of land use sustainability of agricultural regions of Ukraine] Ekonomika APK</w:t>
      </w:r>
      <w:r>
        <w:rPr>
          <w:rFonts w:cs="Times New Roman" w:ascii="Times New Roman" w:hAnsi="Times New Roman"/>
          <w:color w:val="000000"/>
          <w:sz w:val="28"/>
          <w:szCs w:val="28"/>
        </w:rPr>
        <w:t>, (5), 24-32. http://dspace.mnau.edu.ua/jspui/handle/123456789/2606</w:t>
      </w:r>
    </w:p>
    <w:p>
      <w:pPr>
        <w:pStyle w:val="Normal"/>
        <w:numPr>
          <w:ilvl w:val="0"/>
          <w:numId w:val="3"/>
        </w:numPr>
        <w:spacing w:lineRule="auto" w:line="240"/>
        <w:ind w:left="0" w:firstLine="567"/>
        <w:jc w:val="both"/>
        <w:rPr/>
      </w:pPr>
      <w:r>
        <w:rPr>
          <w:rFonts w:cs="Times New Roman" w:ascii="Times New Roman" w:hAnsi="Times New Roman"/>
          <w:color w:val="000000"/>
          <w:sz w:val="28"/>
          <w:szCs w:val="28"/>
          <w:lang w:val="en-US"/>
        </w:rPr>
        <w:t>Kovalenko</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A.O.</w:t>
      </w:r>
      <w:r>
        <w:rPr>
          <w:rFonts w:cs="Times New Roman" w:ascii="Times New Roman" w:hAnsi="Times New Roman"/>
          <w:color w:val="000000"/>
          <w:sz w:val="28"/>
          <w:szCs w:val="28"/>
        </w:rPr>
        <w:t xml:space="preserve"> (2018). Stan i perspektyvy realizatsiyi Tsiley staloho rozvytku v Ukrayini </w:t>
      </w:r>
      <w:r>
        <w:rPr>
          <w:rFonts w:cs="Times New Roman" w:ascii="Times New Roman" w:hAnsi="Times New Roman"/>
          <w:color w:val="000000"/>
          <w:sz w:val="28"/>
          <w:szCs w:val="28"/>
          <w:lang w:val="en-US"/>
        </w:rPr>
        <w:t>[State and Prospects for Achieving the Sustainable Development Goals in Ukraine] Ekonomika pryrodokorystuvannya i stalyy rozvytok</w:t>
      </w:r>
      <w:r>
        <w:rPr>
          <w:rFonts w:cs="Times New Roman" w:ascii="Times New Roman" w:hAnsi="Times New Roman"/>
          <w:color w:val="000000"/>
          <w:sz w:val="28"/>
          <w:szCs w:val="28"/>
        </w:rPr>
        <w:t>, №1-2,  11-14. http://dspace.nbuv.gov.ua/handle/123456789/161898</w:t>
      </w:r>
    </w:p>
    <w:p>
      <w:pPr>
        <w:pStyle w:val="Normal"/>
        <w:numPr>
          <w:ilvl w:val="0"/>
          <w:numId w:val="3"/>
        </w:numPr>
        <w:spacing w:lineRule="auto" w:line="240"/>
        <w:ind w:left="0" w:firstLine="567"/>
        <w:jc w:val="both"/>
        <w:rPr/>
      </w:pPr>
      <w:r>
        <w:rPr>
          <w:rFonts w:cs="Times New Roman" w:ascii="Times New Roman" w:hAnsi="Times New Roman"/>
          <w:color w:val="000000"/>
          <w:sz w:val="28"/>
          <w:szCs w:val="28"/>
        </w:rPr>
        <w:t xml:space="preserve">Land Portal. </w:t>
      </w:r>
      <w:r>
        <w:rPr>
          <w:rFonts w:cs="Times New Roman" w:ascii="Times New Roman" w:hAnsi="Times New Roman"/>
          <w:color w:val="000000"/>
          <w:sz w:val="28"/>
          <w:szCs w:val="28"/>
          <w:lang w:val="en-US"/>
        </w:rPr>
        <w:t xml:space="preserve">Interactive map and 15.3.1. SDG indicator. Available at: </w:t>
      </w:r>
      <w:r>
        <w:rPr>
          <w:rFonts w:cs="Times New Roman" w:ascii="Times New Roman" w:hAnsi="Times New Roman"/>
          <w:color w:val="000000"/>
          <w:sz w:val="28"/>
          <w:szCs w:val="28"/>
        </w:rPr>
        <w:t xml:space="preserve">  </w:t>
      </w:r>
      <w:hyperlink r:id="rId7">
        <w:r>
          <w:rPr>
            <w:rFonts w:cs="Times New Roman" w:ascii="Times New Roman" w:hAnsi="Times New Roman"/>
            <w:color w:val="000000"/>
            <w:sz w:val="28"/>
            <w:szCs w:val="28"/>
          </w:rPr>
          <w:t>https://landportal.org/book/sdgs/153/1531</w:t>
        </w:r>
      </w:hyperlink>
    </w:p>
    <w:p>
      <w:pPr>
        <w:pStyle w:val="Normal"/>
        <w:numPr>
          <w:ilvl w:val="0"/>
          <w:numId w:val="3"/>
        </w:numPr>
        <w:spacing w:lineRule="auto" w:line="240"/>
        <w:ind w:left="0" w:firstLine="567"/>
        <w:jc w:val="both"/>
        <w:rPr/>
      </w:pPr>
      <w:r>
        <w:rPr>
          <w:rFonts w:cs="Times New Roman" w:ascii="Times New Roman" w:hAnsi="Times New Roman"/>
          <w:color w:val="000000"/>
          <w:sz w:val="28"/>
          <w:szCs w:val="28"/>
        </w:rPr>
        <w:t xml:space="preserve">Mar’yanovych </w:t>
      </w:r>
      <w:r>
        <w:rPr>
          <w:rFonts w:cs="Times New Roman" w:ascii="Times New Roman" w:hAnsi="Times New Roman"/>
          <w:color w:val="000000"/>
          <w:sz w:val="28"/>
          <w:szCs w:val="28"/>
          <w:lang w:val="en-US"/>
        </w:rPr>
        <w:t>M</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E</w:t>
      </w:r>
      <w:r>
        <w:rPr>
          <w:rFonts w:cs="Times New Roman" w:ascii="Times New Roman" w:hAnsi="Times New Roman"/>
          <w:color w:val="000000"/>
          <w:sz w:val="28"/>
          <w:szCs w:val="28"/>
        </w:rPr>
        <w:t xml:space="preserve">. (2019). Natsional'ni indykatory dosyahnennya Tsiley staloho rozvytku ta yikh rol' u poryadku dennomu OON do 2030 roku. </w:t>
      </w:r>
      <w:r>
        <w:rPr>
          <w:rFonts w:cs="Times New Roman" w:ascii="Times New Roman" w:hAnsi="Times New Roman"/>
          <w:color w:val="000000"/>
          <w:sz w:val="28"/>
          <w:szCs w:val="28"/>
          <w:lang w:val="en-US"/>
        </w:rPr>
        <w:t>[National indicators of achieving the sustainable development goals and their roles in the United Nations agenda by 2030] Innovative Economy</w:t>
      </w:r>
      <w:r>
        <w:rPr>
          <w:rFonts w:cs="Times New Roman" w:ascii="Times New Roman" w:hAnsi="Times New Roman"/>
          <w:color w:val="000000"/>
          <w:sz w:val="28"/>
          <w:szCs w:val="28"/>
        </w:rPr>
        <w:t>, (5-6), 133-138. https://doi.org/10.37332/2309-1533.2019.5-6.18</w:t>
      </w:r>
    </w:p>
    <w:p>
      <w:pPr>
        <w:pStyle w:val="Normal"/>
        <w:numPr>
          <w:ilvl w:val="0"/>
          <w:numId w:val="3"/>
        </w:numPr>
        <w:spacing w:lineRule="auto" w:line="240"/>
        <w:ind w:left="0" w:firstLine="567"/>
        <w:jc w:val="both"/>
        <w:rPr/>
      </w:pPr>
      <w:r>
        <w:rPr>
          <w:rFonts w:cs="Times New Roman" w:ascii="Times New Roman" w:hAnsi="Times New Roman"/>
          <w:color w:val="000000"/>
          <w:sz w:val="28"/>
          <w:szCs w:val="28"/>
        </w:rPr>
        <w:t xml:space="preserve">Prince S.D. Challenges for remote sensing of the Sustainable Development Goal SDG 15.3. 1 productivity indicator. </w:t>
      </w:r>
      <w:r>
        <w:rPr>
          <w:rFonts w:cs="Times New Roman" w:ascii="Times New Roman" w:hAnsi="Times New Roman"/>
          <w:i/>
          <w:color w:val="000000"/>
          <w:sz w:val="28"/>
          <w:szCs w:val="28"/>
        </w:rPr>
        <w:t>Remote Sensing of Environment</w:t>
      </w:r>
      <w:r>
        <w:rPr>
          <w:rFonts w:cs="Times New Roman" w:ascii="Times New Roman" w:hAnsi="Times New Roman"/>
          <w:color w:val="000000"/>
          <w:sz w:val="28"/>
          <w:szCs w:val="28"/>
        </w:rPr>
        <w:t>, 2019, 234: 111428. https://doi.org/10.1016/j.rse.2019.111428</w:t>
      </w:r>
    </w:p>
    <w:p>
      <w:pPr>
        <w:pStyle w:val="Normal"/>
        <w:numPr>
          <w:ilvl w:val="0"/>
          <w:numId w:val="3"/>
        </w:numPr>
        <w:spacing w:lineRule="auto" w:line="240"/>
        <w:ind w:left="0" w:firstLine="567"/>
        <w:jc w:val="both"/>
        <w:rPr/>
      </w:pPr>
      <w:r>
        <w:rPr>
          <w:rFonts w:cs="Times New Roman" w:ascii="Times New Roman" w:hAnsi="Times New Roman"/>
          <w:color w:val="000000"/>
          <w:sz w:val="28"/>
          <w:szCs w:val="28"/>
        </w:rPr>
        <w:t xml:space="preserve">The official site of FAO (2018), "Transforming food and agriculture to achieve the SDGs 20 interconnected actions to guide decisionmakers. Food and agriculture organization of the united nations", </w:t>
      </w:r>
      <w:r>
        <w:rPr>
          <w:rFonts w:cs="Times New Roman" w:ascii="Times New Roman" w:hAnsi="Times New Roman"/>
          <w:color w:val="000000"/>
          <w:sz w:val="28"/>
          <w:szCs w:val="28"/>
          <w:lang w:val="en-US"/>
        </w:rPr>
        <w:t>Available at</w:t>
      </w:r>
      <w:r>
        <w:rPr>
          <w:rFonts w:cs="Times New Roman" w:ascii="Times New Roman" w:hAnsi="Times New Roman"/>
          <w:color w:val="000000"/>
          <w:sz w:val="28"/>
          <w:szCs w:val="28"/>
        </w:rPr>
        <w:t xml:space="preserve">: http:// www.fao.org/3/I9900EN/i9900en.pdf </w:t>
      </w:r>
    </w:p>
    <w:p>
      <w:pPr>
        <w:pStyle w:val="Normal"/>
        <w:numPr>
          <w:ilvl w:val="0"/>
          <w:numId w:val="3"/>
        </w:numPr>
        <w:spacing w:lineRule="auto" w:line="240"/>
        <w:ind w:left="0" w:firstLine="567"/>
        <w:jc w:val="both"/>
        <w:rPr/>
      </w:pPr>
      <w:r>
        <w:rPr>
          <w:rFonts w:cs="Times New Roman" w:ascii="Times New Roman" w:hAnsi="Times New Roman"/>
          <w:color w:val="000000"/>
          <w:sz w:val="28"/>
          <w:szCs w:val="28"/>
        </w:rPr>
        <w:t xml:space="preserve">The official site of Sustainable Development Goals Knowledge Platform (2015), "2030 Agenda for Sustainable Development", </w:t>
      </w:r>
      <w:r>
        <w:rPr>
          <w:rFonts w:cs="Times New Roman" w:ascii="Times New Roman" w:hAnsi="Times New Roman"/>
          <w:color w:val="000000"/>
          <w:sz w:val="28"/>
          <w:szCs w:val="28"/>
          <w:lang w:val="en-US"/>
        </w:rPr>
        <w:t>Available at:</w:t>
      </w:r>
      <w:r>
        <w:rPr>
          <w:rFonts w:cs="Times New Roman" w:ascii="Times New Roman" w:hAnsi="Times New Roman"/>
          <w:color w:val="000000"/>
          <w:sz w:val="28"/>
          <w:szCs w:val="28"/>
        </w:rPr>
        <w:t xml:space="preserve"> </w:t>
      </w:r>
      <w:hyperlink r:id="rId8">
        <w:r>
          <w:rPr>
            <w:rFonts w:cs="Times New Roman" w:ascii="Times New Roman" w:hAnsi="Times New Roman"/>
            <w:color w:val="000000"/>
            <w:sz w:val="28"/>
            <w:szCs w:val="28"/>
          </w:rPr>
          <w:t>https://sustainabledevelopment.un.org/post2015/transformingourworld</w:t>
        </w:r>
      </w:hyperlink>
      <w:r>
        <w:rPr>
          <w:rFonts w:cs="Times New Roman" w:ascii="Times New Roman" w:hAnsi="Times New Roman"/>
          <w:color w:val="000000"/>
          <w:sz w:val="28"/>
          <w:szCs w:val="28"/>
        </w:rPr>
        <w:t xml:space="preserve"> </w:t>
      </w:r>
    </w:p>
    <w:p>
      <w:pPr>
        <w:pStyle w:val="Normal"/>
        <w:numPr>
          <w:ilvl w:val="0"/>
          <w:numId w:val="3"/>
        </w:numPr>
        <w:spacing w:lineRule="auto" w:line="240"/>
        <w:ind w:left="0" w:firstLine="567"/>
        <w:jc w:val="both"/>
        <w:rPr/>
      </w:pPr>
      <w:r>
        <w:rPr>
          <w:rFonts w:cs="Times New Roman" w:ascii="Times New Roman" w:hAnsi="Times New Roman"/>
          <w:color w:val="000000"/>
          <w:sz w:val="28"/>
          <w:szCs w:val="28"/>
        </w:rPr>
        <w:t>Trends.Earth.</w:t>
      </w:r>
      <w:r>
        <w:rPr>
          <w:rFonts w:cs="Times New Roman" w:ascii="Times New Roman" w:hAnsi="Times New Roman"/>
          <w:color w:val="000000"/>
          <w:sz w:val="28"/>
          <w:szCs w:val="28"/>
          <w:lang w:val="en-US"/>
        </w:rPr>
        <w:t xml:space="preserve"> Documentation. Available at: </w:t>
      </w:r>
      <w:hyperlink r:id="rId9">
        <w:r>
          <w:rPr>
            <w:rFonts w:cs="Times New Roman" w:ascii="Times New Roman" w:hAnsi="Times New Roman"/>
            <w:color w:val="000000"/>
            <w:sz w:val="28"/>
            <w:szCs w:val="28"/>
            <w:lang w:val="en-US"/>
          </w:rPr>
          <w:t>http://trends.earth/docs/en/pdfs/</w:t>
        </w:r>
      </w:hyperlink>
      <w:hyperlink r:id="rId10">
        <w:r>
          <w:rPr>
            <w:rFonts w:cs="Times New Roman" w:ascii="Times New Roman" w:hAnsi="Times New Roman"/>
            <w:color w:val="000000"/>
            <w:sz w:val="28"/>
            <w:szCs w:val="28"/>
            <w:lang w:val="en-US"/>
          </w:rPr>
          <w:t xml:space="preserve"> </w:t>
        </w:r>
      </w:hyperlink>
      <w:r>
        <w:rPr>
          <w:rFonts w:cs="Times New Roman" w:ascii="Times New Roman" w:hAnsi="Times New Roman"/>
          <w:color w:val="000000"/>
          <w:sz w:val="28"/>
          <w:szCs w:val="28"/>
          <w:lang w:val="en-US"/>
        </w:rPr>
        <w:t xml:space="preserve">Trends.Earth.pdf </w:t>
      </w:r>
    </w:p>
    <w:p>
      <w:pPr>
        <w:pStyle w:val="Normal"/>
        <w:numPr>
          <w:ilvl w:val="0"/>
          <w:numId w:val="3"/>
        </w:numPr>
        <w:spacing w:lineRule="auto" w:line="240"/>
        <w:ind w:left="0" w:firstLine="567"/>
        <w:jc w:val="both"/>
        <w:rPr/>
      </w:pPr>
      <w:r>
        <w:rPr>
          <w:rFonts w:cs="Times New Roman" w:ascii="Times New Roman" w:hAnsi="Times New Roman"/>
          <w:color w:val="000000"/>
          <w:sz w:val="28"/>
          <w:szCs w:val="28"/>
          <w:lang w:val="en-US"/>
        </w:rPr>
        <w:t xml:space="preserve">Trends.Earth. SDG indicator 15.3.1. description. Available at: </w:t>
      </w:r>
      <w:r>
        <w:rPr>
          <w:rFonts w:cs="Times New Roman" w:ascii="Times New Roman" w:hAnsi="Times New Roman"/>
          <w:color w:val="000000"/>
          <w:sz w:val="28"/>
          <w:szCs w:val="28"/>
        </w:rPr>
        <w:t xml:space="preserve"> </w:t>
      </w:r>
      <w:hyperlink r:id="rId11">
        <w:r>
          <w:rPr>
            <w:rFonts w:cs="Times New Roman" w:ascii="Times New Roman" w:hAnsi="Times New Roman"/>
            <w:color w:val="000000"/>
            <w:sz w:val="28"/>
            <w:szCs w:val="28"/>
          </w:rPr>
          <w:t>http://trends.earth/docs/en/background/understanding_indicators15.html</w:t>
        </w:r>
      </w:hyperlink>
    </w:p>
    <w:p>
      <w:pPr>
        <w:pStyle w:val="Normal"/>
        <w:numPr>
          <w:ilvl w:val="0"/>
          <w:numId w:val="3"/>
        </w:numPr>
        <w:spacing w:lineRule="auto" w:line="240"/>
        <w:ind w:left="0" w:firstLine="567"/>
        <w:jc w:val="both"/>
        <w:rPr/>
      </w:pPr>
      <w:r>
        <w:rPr>
          <w:rFonts w:cs="Times New Roman" w:ascii="Times New Roman" w:hAnsi="Times New Roman"/>
          <w:color w:val="000000"/>
          <w:sz w:val="28"/>
          <w:szCs w:val="28"/>
          <w:lang w:val="en-US"/>
        </w:rPr>
        <w:t xml:space="preserve">United Nations Convention to combat desertification in those countries experiencing serious drought and/or desertification, particularly in Africa UNCCD, 1994. Available at: </w:t>
      </w:r>
      <w:hyperlink r:id="rId12">
        <w:r>
          <w:rPr>
            <w:rFonts w:cs="Times New Roman" w:ascii="Times New Roman" w:hAnsi="Times New Roman"/>
            <w:color w:val="000000"/>
            <w:sz w:val="28"/>
            <w:szCs w:val="28"/>
            <w:lang w:val="en-US"/>
          </w:rPr>
          <w:t>https://www.unccd.int/sites/default/files</w:t>
        </w:r>
      </w:hyperlink>
      <w:hyperlink r:id="rId13">
        <w:r>
          <w:rPr>
            <w:rFonts w:cs="Times New Roman" w:ascii="Times New Roman" w:hAnsi="Times New Roman"/>
            <w:color w:val="000000"/>
            <w:sz w:val="28"/>
            <w:szCs w:val="28"/>
            <w:lang w:val="en-US"/>
          </w:rPr>
          <w:t xml:space="preserve"> /relevant-links/2017-01/unccd_convention_eng_0.pdf</w:t>
        </w:r>
      </w:hyperlink>
      <w:r>
        <w:rPr>
          <w:rFonts w:cs="Times New Roman" w:ascii="Times New Roman" w:hAnsi="Times New Roman"/>
          <w:color w:val="000000"/>
          <w:sz w:val="28"/>
          <w:szCs w:val="28"/>
          <w:lang w:val="en-US"/>
        </w:rPr>
        <w:t xml:space="preserve"> </w:t>
      </w:r>
    </w:p>
    <w:p>
      <w:pPr>
        <w:pStyle w:val="Normal"/>
        <w:numPr>
          <w:ilvl w:val="0"/>
          <w:numId w:val="3"/>
        </w:numPr>
        <w:spacing w:lineRule="auto" w:line="240"/>
        <w:ind w:left="0" w:firstLine="567"/>
        <w:jc w:val="both"/>
        <w:rPr/>
      </w:pPr>
      <w:r>
        <w:rPr>
          <w:rFonts w:cs="Times New Roman" w:ascii="Times New Roman" w:hAnsi="Times New Roman"/>
          <w:color w:val="000000"/>
          <w:sz w:val="28"/>
          <w:szCs w:val="28"/>
        </w:rPr>
        <w:t xml:space="preserve">Wessels K.J.; Prince S.D.; Malherbe J.; Small J.; Frost P.E.; VanZyl D. Can human-induced land degradation be distinguished from the effects of rainfall variability? A case study in South Africa. J. Arid Environ. 2007, 68, </w:t>
      </w:r>
      <w:r>
        <w:rPr>
          <w:rFonts w:cs="Times New Roman" w:ascii="Times New Roman" w:hAnsi="Times New Roman"/>
          <w:color w:val="000000"/>
          <w:sz w:val="28"/>
          <w:szCs w:val="28"/>
          <w:lang w:val="en-US"/>
        </w:rPr>
        <w:t xml:space="preserve">P. </w:t>
      </w:r>
      <w:r>
        <w:rPr>
          <w:rFonts w:cs="Times New Roman" w:ascii="Times New Roman" w:hAnsi="Times New Roman"/>
          <w:color w:val="000000"/>
          <w:sz w:val="28"/>
          <w:szCs w:val="28"/>
        </w:rPr>
        <w:t>271–297. https://doi.org/10.1016/j.jaridenv.2006.05.015</w:t>
      </w:r>
    </w:p>
    <w:p>
      <w:pPr>
        <w:pStyle w:val="Normal"/>
        <w:numPr>
          <w:ilvl w:val="0"/>
          <w:numId w:val="3"/>
        </w:numPr>
        <w:spacing w:lineRule="auto" w:line="240"/>
        <w:ind w:left="0" w:firstLine="567"/>
        <w:jc w:val="both"/>
        <w:rPr/>
      </w:pPr>
      <w:r>
        <w:rPr>
          <w:rFonts w:cs="Times New Roman" w:ascii="Times New Roman" w:hAnsi="Times New Roman"/>
          <w:color w:val="000000"/>
          <w:sz w:val="28"/>
          <w:szCs w:val="28"/>
        </w:rPr>
        <w:t xml:space="preserve">Wessels K.J.; van den Bergh F.; Scholes R.J. Limits to detectability of land degradation by trend analysis of vegetation index data. Remote Sens. Environ. 2012, </w:t>
      </w:r>
      <w:r>
        <w:rPr>
          <w:rFonts w:cs="Times New Roman" w:ascii="Times New Roman" w:hAnsi="Times New Roman"/>
          <w:color w:val="000000"/>
          <w:sz w:val="28"/>
          <w:szCs w:val="28"/>
          <w:lang w:val="en-US"/>
        </w:rPr>
        <w:t>No.</w:t>
      </w:r>
      <w:r>
        <w:rPr>
          <w:rFonts w:cs="Times New Roman" w:ascii="Times New Roman" w:hAnsi="Times New Roman"/>
          <w:color w:val="000000"/>
          <w:sz w:val="28"/>
          <w:szCs w:val="28"/>
        </w:rPr>
        <w:t xml:space="preserve">125, </w:t>
      </w:r>
      <w:r>
        <w:rPr>
          <w:rFonts w:cs="Times New Roman" w:ascii="Times New Roman" w:hAnsi="Times New Roman"/>
          <w:color w:val="000000"/>
          <w:sz w:val="28"/>
          <w:szCs w:val="28"/>
          <w:lang w:val="en-US"/>
        </w:rPr>
        <w:t xml:space="preserve">P. </w:t>
      </w:r>
      <w:r>
        <w:rPr>
          <w:rFonts w:cs="Times New Roman" w:ascii="Times New Roman" w:hAnsi="Times New Roman"/>
          <w:color w:val="000000"/>
          <w:sz w:val="28"/>
          <w:szCs w:val="28"/>
        </w:rPr>
        <w:t xml:space="preserve">10–22. </w:t>
      </w:r>
      <w:hyperlink r:id="rId14">
        <w:r>
          <w:rPr>
            <w:rFonts w:cs="Times New Roman" w:ascii="Times New Roman" w:hAnsi="Times New Roman"/>
            <w:color w:val="000000"/>
            <w:sz w:val="28"/>
            <w:szCs w:val="28"/>
          </w:rPr>
          <w:t>https://doi.org/10.1016/j.rse.2012.06.022</w:t>
        </w:r>
      </w:hyperlink>
    </w:p>
    <w:p>
      <w:pPr>
        <w:pStyle w:val="Normal"/>
        <w:numPr>
          <w:ilvl w:val="0"/>
          <w:numId w:val="3"/>
        </w:numPr>
        <w:spacing w:lineRule="auto" w:line="240"/>
        <w:ind w:left="0" w:firstLine="567"/>
        <w:jc w:val="both"/>
        <w:rPr/>
      </w:pPr>
      <w:r>
        <w:rPr>
          <w:rFonts w:cs="Times New Roman" w:ascii="Times New Roman" w:hAnsi="Times New Roman"/>
          <w:color w:val="000000"/>
          <w:sz w:val="28"/>
          <w:szCs w:val="28"/>
        </w:rPr>
        <w:t xml:space="preserve">Yahodzins'ka </w:t>
      </w:r>
      <w:r>
        <w:rPr>
          <w:rFonts w:cs="Times New Roman" w:ascii="Times New Roman" w:hAnsi="Times New Roman"/>
          <w:color w:val="000000"/>
          <w:sz w:val="28"/>
          <w:szCs w:val="28"/>
          <w:lang w:val="en-US"/>
        </w:rPr>
        <w:t>A</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S</w:t>
      </w:r>
      <w:r>
        <w:rPr>
          <w:rFonts w:cs="Times New Roman" w:ascii="Times New Roman" w:hAnsi="Times New Roman"/>
          <w:color w:val="000000"/>
          <w:sz w:val="28"/>
          <w:szCs w:val="28"/>
        </w:rPr>
        <w:t xml:space="preserve">. (2020). Monitorynh indykatoriv TsSR2: stvorennya stiykykh system vyrobnytstva produktiv kharchuvannya v Ukrayini. </w:t>
      </w:r>
      <w:r>
        <w:rPr>
          <w:rFonts w:cs="Times New Roman" w:ascii="Times New Roman" w:hAnsi="Times New Roman"/>
          <w:color w:val="000000"/>
          <w:sz w:val="28"/>
          <w:szCs w:val="28"/>
          <w:lang w:val="en-US"/>
        </w:rPr>
        <w:t>[Monitoring of indicators GSD2: creation of sustainable food production systems in Ukraine] Ekonomika ta derzhava.</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No 8.</w:t>
      </w:r>
      <w:r>
        <w:rPr>
          <w:rFonts w:cs="Times New Roman" w:ascii="Times New Roman" w:hAnsi="Times New Roman"/>
          <w:color w:val="000000"/>
          <w:sz w:val="28"/>
          <w:szCs w:val="28"/>
        </w:rPr>
        <w:t xml:space="preserve"> 101-106. http://dspace.mnau.edu.ua/jspui/handle/123456789/8295</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erif">
    <w:altName w:val="Times New Roman"/>
    <w:charset w:val="cc"/>
    <w:family w:val="swiss"/>
    <w:pitch w:val="variable"/>
  </w:font>
  <w:font w:name="OpenSymbol">
    <w:altName w:val="Arial Unicode MS"/>
    <w:charset w:val="cc"/>
    <w:family w:val="roman"/>
    <w:pitch w:val="variable"/>
  </w:font>
  <w:font w:name="Times New Roman">
    <w:charset w:val="cc"/>
    <w:family w:val="roman"/>
    <w:pitch w:val="variable"/>
  </w:font>
  <w:font w:name="Liberation Sans">
    <w:altName w:val="Arial"/>
    <w:charset w:val="cc"/>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uk-UA"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uk-UA" w:eastAsia="zh-CN" w:bidi="hi-IN"/>
    </w:rPr>
  </w:style>
  <w:style w:type="paragraph" w:styleId="1">
    <w:name w:val="Heading 1"/>
    <w:basedOn w:val="Style22"/>
    <w:next w:val="Style18"/>
    <w:qFormat/>
    <w:pPr>
      <w:numPr>
        <w:ilvl w:val="0"/>
        <w:numId w:val="1"/>
      </w:numPr>
      <w:outlineLvl w:val="0"/>
    </w:pPr>
    <w:rPr>
      <w:rFonts w:ascii="Liberation Serif" w:hAnsi="Liberation Serif" w:eastAsia="NSimSun"/>
      <w:b/>
      <w:bCs/>
      <w:sz w:val="48"/>
      <w:szCs w:val="48"/>
    </w:rPr>
  </w:style>
  <w:style w:type="character" w:styleId="DefaultParagraphFont" w:default="1">
    <w:name w:val="Default Paragraph Font"/>
    <w:uiPriority w:val="1"/>
    <w:semiHidden/>
    <w:unhideWhenUsed/>
    <w:qFormat/>
    <w:rPr/>
  </w:style>
  <w:style w:type="character" w:styleId="11" w:customStyle="1">
    <w:name w:val="Гіперпосилання1"/>
    <w:qFormat/>
    <w:rPr>
      <w:color w:val="000080"/>
      <w:u w:val="single"/>
    </w:rPr>
  </w:style>
  <w:style w:type="character" w:styleId="Style13" w:customStyle="1">
    <w:name w:val="Маркери"/>
    <w:qFormat/>
    <w:rPr>
      <w:rFonts w:ascii="OpenSymbol" w:hAnsi="OpenSymbol" w:eastAsia="OpenSymbol" w:cs="OpenSymbol"/>
    </w:rPr>
  </w:style>
  <w:style w:type="character" w:styleId="Style14" w:customStyle="1">
    <w:name w:val="Відвідане гіперпосилання"/>
    <w:rPr>
      <w:color w:val="800000"/>
      <w:u w:val="single"/>
    </w:rPr>
  </w:style>
  <w:style w:type="character" w:styleId="Style15" w:customStyle="1">
    <w:name w:val="Символ нумерації"/>
    <w:qFormat/>
    <w:rPr/>
  </w:style>
  <w:style w:type="character" w:styleId="FontStyle24" w:customStyle="1">
    <w:name w:val="Font Style24"/>
    <w:qFormat/>
    <w:rPr>
      <w:rFonts w:ascii="Times New Roman" w:hAnsi="Times New Roman"/>
      <w:spacing w:val="-10"/>
      <w:sz w:val="24"/>
    </w:rPr>
  </w:style>
  <w:style w:type="character" w:styleId="Style16">
    <w:name w:val="Гіперпосилання"/>
    <w:rPr>
      <w:color w:val="000080"/>
      <w:u w:val="single"/>
    </w:rPr>
  </w:style>
  <w:style w:type="paragraph" w:styleId="Style17" w:customStyle="1">
    <w:name w:val="Заголовок"/>
    <w:basedOn w:val="Normal"/>
    <w:next w:val="Style18"/>
    <w:qFormat/>
    <w:pPr>
      <w:keepNext w:val="true"/>
      <w:spacing w:before="240" w:after="120"/>
    </w:pPr>
    <w:rPr>
      <w:rFonts w:ascii="Liberation Sans" w:hAnsi="Liberation Sans" w:eastAsia="Microsoft YaHei"/>
      <w:sz w:val="28"/>
      <w:szCs w:val="28"/>
    </w:rPr>
  </w:style>
  <w:style w:type="paragraph" w:styleId="Style18">
    <w:name w:val="Body Text"/>
    <w:basedOn w:val="Normal"/>
    <w:pPr>
      <w:spacing w:lineRule="auto" w:line="276" w:before="0" w:after="140"/>
    </w:pPr>
    <w:rPr/>
  </w:style>
  <w:style w:type="paragraph" w:styleId="Style19">
    <w:name w:val="List"/>
    <w:basedOn w:val="Style18"/>
    <w:pPr/>
    <w:rPr/>
  </w:style>
  <w:style w:type="paragraph" w:styleId="Style20">
    <w:name w:val="Caption"/>
    <w:basedOn w:val="Normal"/>
    <w:qFormat/>
    <w:pPr>
      <w:suppressLineNumbers/>
      <w:spacing w:before="120" w:after="120"/>
    </w:pPr>
    <w:rPr>
      <w:rFonts w:cs="Lucida Sans"/>
      <w:i/>
      <w:iCs/>
      <w:sz w:val="24"/>
      <w:szCs w:val="24"/>
    </w:rPr>
  </w:style>
  <w:style w:type="paragraph" w:styleId="Style21" w:customStyle="1">
    <w:name w:val="Покажчик"/>
    <w:basedOn w:val="Normal"/>
    <w:qFormat/>
    <w:pPr>
      <w:suppressLineNumbers/>
    </w:pPr>
    <w:rPr/>
  </w:style>
  <w:style w:type="paragraph" w:styleId="Style22">
    <w:name w:val="Title"/>
    <w:basedOn w:val="Normal"/>
    <w:next w:val="Style18"/>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numbering" w:styleId="NoList" w:default="1">
    <w:name w:val="No List"/>
    <w:uiPriority w:val="99"/>
    <w:semiHidden/>
    <w:unhideWhenUsed/>
    <w:qFormat/>
  </w:style>
  <w:style w:type="table" w:default="1" w:styleId="a3">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_bogdanets@nubip.edu.ua" TargetMode="External"/><Relationship Id="rId3" Type="http://schemas.openxmlformats.org/officeDocument/2006/relationships/image" Target="media/image1.jpeg"/><Relationship Id="rId4" Type="http://schemas.openxmlformats.org/officeDocument/2006/relationships/image" Target="media/image2.jpeg"/><Relationship Id="rId5" Type="http://schemas.openxmlformats.org/officeDocument/2006/relationships/image" Target="media/image3.jpeg"/><Relationship Id="rId6" Type="http://schemas.openxmlformats.org/officeDocument/2006/relationships/hyperlink" Target="https://knowledge.unccd.int/ldn/ldn-monitoring/sdg-indicator-1531" TargetMode="External"/><Relationship Id="rId7" Type="http://schemas.openxmlformats.org/officeDocument/2006/relationships/hyperlink" Target="https://landportal.org/book/sdgs/153/1531" TargetMode="External"/><Relationship Id="rId8" Type="http://schemas.openxmlformats.org/officeDocument/2006/relationships/hyperlink" Target="https://sustainabledevelopment.un.org/post2015/transformingourworld" TargetMode="External"/><Relationship Id="rId9" Type="http://schemas.openxmlformats.org/officeDocument/2006/relationships/hyperlink" Target="http://trends.earth/docs/en/pdfs/" TargetMode="External"/><Relationship Id="rId10" Type="http://schemas.openxmlformats.org/officeDocument/2006/relationships/hyperlink" Target="http://trends.earth/docs/en/pdfs/Trends.Earth.pdf" TargetMode="External"/><Relationship Id="rId11" Type="http://schemas.openxmlformats.org/officeDocument/2006/relationships/hyperlink" Target="http://trends.earth/docs/en/background/understanding_indicators15.html" TargetMode="External"/><Relationship Id="rId12" Type="http://schemas.openxmlformats.org/officeDocument/2006/relationships/hyperlink" Target="https://www.unccd.int/sites/default/files" TargetMode="External"/><Relationship Id="rId13" Type="http://schemas.openxmlformats.org/officeDocument/2006/relationships/hyperlink" Target="https://www.unccd.int/sites/default/files/relevant-links/2017-01/UNCCD_Convention_ENG_0.pdf" TargetMode="External"/><Relationship Id="rId14" Type="http://schemas.openxmlformats.org/officeDocument/2006/relationships/hyperlink" Target="https://doi.org/10.1016/j.rse.2012.06.022" TargetMode="Externa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2E211-CCE1-4082-B160-3D594F22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Application>LibreOffice/7.3.3.2$Windows_X86_64 LibreOffice_project/d1d0ea68f081ee2800a922cac8f79445e4603348</Application>
  <AppVersion>15.0000</AppVersion>
  <Pages>12</Pages>
  <Words>2832</Words>
  <Characters>20219</Characters>
  <CharactersWithSpaces>23003</CharactersWithSpaces>
  <Paragraphs>57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2021-03-01T09:54:00Z</dcterms:created>
  <dc:creator/>
  <dc:description/>
  <dc:language>uk-UA</dc:language>
  <cp:lastModifiedBy/>
  <dcterms:modified xsi:type="dcterms:W3CDTF">2022-09-05T00:21:23Z</dcterms:modified>
  <cp:revision>183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